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B0" w:rsidRDefault="009C64B0">
      <w:pPr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</w:pPr>
      <w:r w:rsidRPr="009C64B0">
        <w:rPr>
          <w:rFonts w:ascii="微軟正黑體" w:eastAsia="微軟正黑體" w:hAnsi="微軟正黑體" w:hint="eastAsia"/>
          <w:noProof/>
          <w:color w:val="FF33CC"/>
          <w:sz w:val="52"/>
          <w:szCs w:val="52"/>
          <w:shd w:val="clear" w:color="auto" w:fill="E2EFD9" w:themeFill="accent6" w:themeFillTint="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-25400</wp:posOffset>
            </wp:positionH>
            <wp:positionV relativeFrom="paragraph">
              <wp:posOffset>-342900</wp:posOffset>
            </wp:positionV>
            <wp:extent cx="4324350" cy="146050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ips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4B0" w:rsidRDefault="004764DB">
      <w:pPr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</w:pPr>
      <w:r>
        <w:rPr>
          <w:rFonts w:ascii="微軟正黑體" w:eastAsia="微軟正黑體" w:hAnsi="微軟正黑體" w:hint="eastAsia"/>
          <w:color w:val="FF33CC"/>
          <w:sz w:val="52"/>
          <w:szCs w:val="52"/>
          <w:shd w:val="clear" w:color="auto" w:fill="E2EFD9" w:themeFill="accent6" w:themeFillTint="33"/>
        </w:rPr>
        <w:t>106年</w:t>
      </w:r>
      <w:r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  <w:t>1</w:t>
      </w:r>
      <w:r>
        <w:rPr>
          <w:rFonts w:ascii="微軟正黑體" w:eastAsia="微軟正黑體" w:hAnsi="微軟正黑體" w:hint="eastAsia"/>
          <w:color w:val="FF33CC"/>
          <w:sz w:val="52"/>
          <w:szCs w:val="52"/>
          <w:shd w:val="clear" w:color="auto" w:fill="E2EFD9" w:themeFill="accent6" w:themeFillTint="33"/>
        </w:rPr>
        <w:t>～</w:t>
      </w:r>
      <w:r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  <w:t>2月</w:t>
      </w:r>
      <w:r w:rsidR="009C64B0" w:rsidRPr="009C64B0">
        <w:rPr>
          <w:rFonts w:ascii="微軟正黑體" w:eastAsia="微軟正黑體" w:hAnsi="微軟正黑體" w:hint="eastAsia"/>
          <w:color w:val="FF33CC"/>
          <w:sz w:val="52"/>
          <w:szCs w:val="52"/>
          <w:shd w:val="clear" w:color="auto" w:fill="E2EFD9" w:themeFill="accent6" w:themeFillTint="33"/>
        </w:rPr>
        <w:t>環保法規、函釋</w:t>
      </w:r>
    </w:p>
    <w:p w:rsidR="003223A4" w:rsidRPr="003C705E" w:rsidRDefault="00D61B3F">
      <w:pPr>
        <w:rPr>
          <w:rFonts w:ascii="標楷體" w:eastAsia="標楷體" w:hAnsi="標楷體"/>
          <w:color w:val="FF33CC"/>
          <w:sz w:val="28"/>
          <w:szCs w:val="28"/>
        </w:rPr>
      </w:pPr>
      <w:r>
        <w:rPr>
          <w:rFonts w:ascii="標楷體" w:eastAsia="標楷體" w:hAnsi="標楷體" w:hint="eastAsia"/>
          <w:color w:val="FF33CC"/>
          <w:sz w:val="28"/>
          <w:szCs w:val="28"/>
        </w:rPr>
        <w:t>園區經營管理組</w:t>
      </w:r>
      <w:r w:rsidR="003223A4" w:rsidRPr="003C705E">
        <w:rPr>
          <w:rFonts w:ascii="標楷體" w:eastAsia="標楷體" w:hAnsi="標楷體" w:hint="eastAsia"/>
          <w:color w:val="FF33CC"/>
          <w:sz w:val="28"/>
          <w:szCs w:val="28"/>
        </w:rPr>
        <w:t>彙整</w:t>
      </w:r>
    </w:p>
    <w:p w:rsidR="003905ED" w:rsidRPr="00CF2C04" w:rsidRDefault="003C705E">
      <w:pPr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一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、土壤及地下水污染整治費收費辦法條文修正。（</w:t>
      </w:r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教育部1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06.1.3.臺教</w:t>
      </w:r>
    </w:p>
    <w:p w:rsidR="003223A4" w:rsidRPr="00CF2C04" w:rsidRDefault="003905ED" w:rsidP="003905ED">
      <w:pPr>
        <w:ind w:firstLineChars="200" w:firstLine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資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六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字第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1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050186495號函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）</w:t>
      </w:r>
    </w:p>
    <w:p w:rsidR="00637BAD" w:rsidRPr="00CF2C04" w:rsidRDefault="00637BAD" w:rsidP="001E6F88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二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4667A7" w:rsidRPr="00CF2C04">
        <w:rPr>
          <w:rFonts w:ascii="標楷體" w:eastAsia="標楷體" w:hAnsi="標楷體"/>
          <w:color w:val="002060"/>
          <w:sz w:val="28"/>
          <w:szCs w:val="28"/>
        </w:rPr>
        <w:t>新訂</w:t>
      </w:r>
      <w:r w:rsidR="004667A7" w:rsidRPr="00CF2C04">
        <w:rPr>
          <w:rFonts w:ascii="標楷體" w:eastAsia="標楷體" w:hAnsi="標楷體" w:hint="eastAsia"/>
          <w:color w:val="002060"/>
          <w:sz w:val="28"/>
          <w:szCs w:val="28"/>
        </w:rPr>
        <w:t>「行政院環境保護署毒物及化學物質局組織法」</w:t>
      </w:r>
      <w:r w:rsidR="001E6F88" w:rsidRPr="00CF2C04">
        <w:rPr>
          <w:rFonts w:ascii="標楷體" w:eastAsia="標楷體" w:hAnsi="標楷體" w:hint="eastAsia"/>
          <w:color w:val="002060"/>
          <w:sz w:val="28"/>
          <w:szCs w:val="28"/>
        </w:rPr>
        <w:t>105年</w:t>
      </w:r>
      <w:r w:rsidR="001E6F88" w:rsidRPr="00CF2C04">
        <w:rPr>
          <w:rFonts w:ascii="標楷體" w:eastAsia="標楷體" w:hAnsi="標楷體"/>
          <w:color w:val="002060"/>
          <w:sz w:val="28"/>
          <w:szCs w:val="28"/>
        </w:rPr>
        <w:t>12月23日制定</w:t>
      </w:r>
      <w:r w:rsidR="001E6F88" w:rsidRPr="00CF2C04">
        <w:rPr>
          <w:rFonts w:ascii="標楷體" w:eastAsia="標楷體" w:hAnsi="標楷體" w:hint="eastAsia"/>
          <w:color w:val="002060"/>
          <w:sz w:val="28"/>
          <w:szCs w:val="28"/>
        </w:rPr>
        <w:t>，</w:t>
      </w:r>
      <w:r w:rsidR="001E6F88" w:rsidRPr="00CF2C04">
        <w:rPr>
          <w:rFonts w:ascii="標楷體" w:eastAsia="標楷體" w:hAnsi="標楷體"/>
          <w:color w:val="002060"/>
          <w:sz w:val="28"/>
          <w:szCs w:val="28"/>
        </w:rPr>
        <w:t>105年12月28日施行</w:t>
      </w:r>
      <w:r w:rsidR="004667A7" w:rsidRPr="00CF2C04">
        <w:rPr>
          <w:rFonts w:ascii="標楷體" w:eastAsia="標楷體" w:hAnsi="標楷體" w:hint="eastAsia"/>
          <w:color w:val="002060"/>
          <w:sz w:val="28"/>
          <w:szCs w:val="28"/>
        </w:rPr>
        <w:t>（教育部106.1.5.臺教資（六）字第10</w:t>
      </w:r>
      <w:r w:rsidR="004667A7" w:rsidRPr="00CF2C04">
        <w:rPr>
          <w:rFonts w:ascii="標楷體" w:eastAsia="標楷體" w:hAnsi="標楷體"/>
          <w:color w:val="002060"/>
          <w:sz w:val="28"/>
          <w:szCs w:val="28"/>
        </w:rPr>
        <w:t>6000782</w:t>
      </w:r>
      <w:r w:rsidR="004667A7" w:rsidRPr="00CF2C0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1E6F88" w:rsidRPr="00CF2C04" w:rsidRDefault="001E6F88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三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D90D64" w:rsidRPr="00CF2C04">
        <w:rPr>
          <w:rFonts w:ascii="標楷體" w:eastAsia="標楷體" w:hAnsi="標楷體" w:hint="eastAsia"/>
          <w:color w:val="002060"/>
          <w:sz w:val="28"/>
          <w:szCs w:val="28"/>
        </w:rPr>
        <w:t>衛生福利部函頒「生</w:t>
      </w:r>
      <w:r w:rsidR="00D90D64" w:rsidRPr="00CF2C04">
        <w:rPr>
          <w:rFonts w:ascii="標楷體" w:eastAsia="標楷體" w:hAnsi="標楷體"/>
          <w:color w:val="002060"/>
          <w:sz w:val="28"/>
          <w:szCs w:val="28"/>
        </w:rPr>
        <w:t>物病原災害防救業務計畫</w:t>
      </w:r>
      <w:r w:rsidR="00D90D64" w:rsidRPr="00CF2C04">
        <w:rPr>
          <w:rFonts w:ascii="標楷體" w:eastAsia="標楷體" w:hAnsi="標楷體" w:hint="eastAsia"/>
          <w:color w:val="002060"/>
          <w:sz w:val="28"/>
          <w:szCs w:val="28"/>
        </w:rPr>
        <w:t>（第四版）」自</w:t>
      </w:r>
      <w:r w:rsidR="00D90D64" w:rsidRPr="00CF2C04">
        <w:rPr>
          <w:rFonts w:ascii="標楷體" w:eastAsia="標楷體" w:hAnsi="標楷體"/>
          <w:color w:val="002060"/>
          <w:sz w:val="28"/>
          <w:szCs w:val="28"/>
        </w:rPr>
        <w:t>106.1.6.實施</w:t>
      </w:r>
      <w:r w:rsidR="00D90D64" w:rsidRPr="00CF2C04">
        <w:rPr>
          <w:rFonts w:ascii="標楷體" w:eastAsia="標楷體" w:hAnsi="標楷體" w:hint="eastAsia"/>
          <w:color w:val="002060"/>
          <w:sz w:val="28"/>
          <w:szCs w:val="28"/>
        </w:rPr>
        <w:t>。（教育部106.1.</w:t>
      </w:r>
      <w:r w:rsidR="00D90D64" w:rsidRPr="00CF2C04">
        <w:rPr>
          <w:rFonts w:ascii="標楷體" w:eastAsia="標楷體" w:hAnsi="標楷體"/>
          <w:color w:val="002060"/>
          <w:sz w:val="28"/>
          <w:szCs w:val="28"/>
        </w:rPr>
        <w:t>13</w:t>
      </w:r>
      <w:r w:rsidR="00D90D64" w:rsidRPr="00CF2C04">
        <w:rPr>
          <w:rFonts w:ascii="標楷體" w:eastAsia="標楷體" w:hAnsi="標楷體" w:hint="eastAsia"/>
          <w:color w:val="002060"/>
          <w:sz w:val="28"/>
          <w:szCs w:val="28"/>
        </w:rPr>
        <w:t>.臺教綜（五）字第10600</w:t>
      </w:r>
      <w:r w:rsidR="00D90D64" w:rsidRPr="00CF2C04">
        <w:rPr>
          <w:rFonts w:ascii="標楷體" w:eastAsia="標楷體" w:hAnsi="標楷體"/>
          <w:color w:val="002060"/>
          <w:sz w:val="28"/>
          <w:szCs w:val="28"/>
        </w:rPr>
        <w:t>3213</w:t>
      </w:r>
      <w:r w:rsidR="00D90D64" w:rsidRPr="00CF2C0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D90D64" w:rsidRPr="00CF2C04" w:rsidRDefault="00D90D64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四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、「行政院環境保護毒物化學物質局處務規程」及「行政院環境保護署毒物化學物質局編制表」自10</w:t>
      </w:r>
      <w:r w:rsidR="008F2E9F" w:rsidRPr="00CF2C04">
        <w:rPr>
          <w:rFonts w:ascii="標楷體" w:eastAsia="標楷體" w:hAnsi="標楷體"/>
          <w:color w:val="002060"/>
          <w:sz w:val="28"/>
          <w:szCs w:val="28"/>
        </w:rPr>
        <w:t>5.12.28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.實施。（教育部106.1.13.臺教</w:t>
      </w:r>
      <w:r w:rsidR="0064411F" w:rsidRPr="00CF2C04">
        <w:rPr>
          <w:rFonts w:ascii="標楷體" w:eastAsia="標楷體" w:hAnsi="標楷體" w:hint="eastAsia"/>
          <w:color w:val="002060"/>
          <w:sz w:val="28"/>
          <w:szCs w:val="28"/>
        </w:rPr>
        <w:t>資（六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）字第10600</w:t>
      </w:r>
      <w:r w:rsidR="004D06CD" w:rsidRPr="00CF2C04">
        <w:rPr>
          <w:rFonts w:ascii="標楷體" w:eastAsia="標楷體" w:hAnsi="標楷體"/>
          <w:color w:val="002060"/>
          <w:sz w:val="28"/>
          <w:szCs w:val="28"/>
        </w:rPr>
        <w:t>0</w:t>
      </w:r>
      <w:r w:rsidR="0064411F" w:rsidRPr="00CF2C04">
        <w:rPr>
          <w:rFonts w:ascii="標楷體" w:eastAsia="標楷體" w:hAnsi="標楷體"/>
          <w:color w:val="002060"/>
          <w:sz w:val="28"/>
          <w:szCs w:val="28"/>
        </w:rPr>
        <w:t>4988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8F2E9F" w:rsidRPr="00CF2C04" w:rsidRDefault="008F2E9F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五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B30BF8" w:rsidRPr="00CF2C04">
        <w:rPr>
          <w:rFonts w:ascii="標楷體" w:eastAsia="標楷體" w:hAnsi="標楷體" w:hint="eastAsia"/>
          <w:color w:val="002060"/>
          <w:sz w:val="28"/>
          <w:szCs w:val="28"/>
        </w:rPr>
        <w:t>校園野犬、貓狂犬病防疫處理標準作業。</w:t>
      </w:r>
      <w:r w:rsidR="00D75D17" w:rsidRPr="00CF2C04">
        <w:rPr>
          <w:rFonts w:ascii="標楷體" w:eastAsia="標楷體" w:hAnsi="標楷體" w:hint="eastAsia"/>
          <w:color w:val="002060"/>
          <w:sz w:val="28"/>
          <w:szCs w:val="28"/>
        </w:rPr>
        <w:t>（教育部106.</w:t>
      </w:r>
      <w:r w:rsidR="00D75D17" w:rsidRPr="00CF2C04">
        <w:rPr>
          <w:rFonts w:ascii="標楷體" w:eastAsia="標楷體" w:hAnsi="標楷體"/>
          <w:color w:val="002060"/>
          <w:sz w:val="28"/>
          <w:szCs w:val="28"/>
        </w:rPr>
        <w:t>2</w:t>
      </w:r>
      <w:r w:rsidR="00D75D17" w:rsidRPr="00CF2C0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D75D17" w:rsidRPr="00CF2C04">
        <w:rPr>
          <w:rFonts w:ascii="標楷體" w:eastAsia="標楷體" w:hAnsi="標楷體"/>
          <w:color w:val="002060"/>
          <w:sz w:val="28"/>
          <w:szCs w:val="28"/>
        </w:rPr>
        <w:t>2</w:t>
      </w:r>
      <w:r w:rsidR="00D75D17" w:rsidRPr="00CF2C04">
        <w:rPr>
          <w:rFonts w:ascii="標楷體" w:eastAsia="標楷體" w:hAnsi="標楷體" w:hint="eastAsia"/>
          <w:color w:val="002060"/>
          <w:sz w:val="28"/>
          <w:szCs w:val="28"/>
        </w:rPr>
        <w:t>.臺教綜（五）字第1060</w:t>
      </w:r>
      <w:r w:rsidR="00141617" w:rsidRPr="00CF2C04">
        <w:rPr>
          <w:rFonts w:ascii="標楷體" w:eastAsia="標楷體" w:hAnsi="標楷體"/>
          <w:color w:val="002060"/>
          <w:sz w:val="28"/>
          <w:szCs w:val="28"/>
        </w:rPr>
        <w:t>0</w:t>
      </w:r>
      <w:r w:rsidR="00D75D17" w:rsidRPr="00CF2C04">
        <w:rPr>
          <w:rFonts w:ascii="標楷體" w:eastAsia="標楷體" w:hAnsi="標楷體" w:hint="eastAsia"/>
          <w:color w:val="002060"/>
          <w:sz w:val="28"/>
          <w:szCs w:val="28"/>
        </w:rPr>
        <w:t>0</w:t>
      </w:r>
      <w:r w:rsidR="00D75D17" w:rsidRPr="00CF2C04">
        <w:rPr>
          <w:rFonts w:ascii="標楷體" w:eastAsia="標楷體" w:hAnsi="標楷體"/>
          <w:color w:val="002060"/>
          <w:sz w:val="28"/>
          <w:szCs w:val="28"/>
        </w:rPr>
        <w:t>9044</w:t>
      </w:r>
      <w:r w:rsidR="00D75D17" w:rsidRPr="00CF2C0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4D06CD" w:rsidRPr="00CF2C04" w:rsidRDefault="004D06CD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六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廢棄物清理法部份條文修正案106.1.18日總統令公布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。（教育部106.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2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2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.臺教資（六）字第10600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13108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4D06CD" w:rsidRPr="00CF2C04" w:rsidRDefault="004D06CD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lastRenderedPageBreak/>
        <w:t>七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導盲犬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輔助犬可自由出公共場所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，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違者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限期改善及罰款。（桃園市政府社會局106.2.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6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.桃社障字第10600</w:t>
      </w:r>
      <w:r w:rsidR="00B829FD" w:rsidRPr="00CF2C04">
        <w:rPr>
          <w:rFonts w:ascii="標楷體" w:eastAsia="標楷體" w:hAnsi="標楷體"/>
          <w:color w:val="002060"/>
          <w:sz w:val="28"/>
          <w:szCs w:val="28"/>
        </w:rPr>
        <w:t>07860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9F2699" w:rsidRPr="00CF2C04" w:rsidRDefault="009F2699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八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BE4B03" w:rsidRPr="00CF2C04">
        <w:rPr>
          <w:rFonts w:ascii="標楷體" w:eastAsia="標楷體" w:hAnsi="標楷體"/>
          <w:color w:val="002060"/>
          <w:sz w:val="28"/>
          <w:szCs w:val="28"/>
        </w:rPr>
        <w:t>宣導</w:t>
      </w:r>
      <w:r w:rsidR="00BE4B03" w:rsidRPr="00CF2C04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141617" w:rsidRPr="00CF2C04">
        <w:rPr>
          <w:rFonts w:ascii="標楷體" w:eastAsia="標楷體" w:hAnsi="標楷體" w:hint="eastAsia"/>
          <w:color w:val="002060"/>
          <w:sz w:val="28"/>
          <w:szCs w:val="28"/>
        </w:rPr>
        <w:t>如廁衛生紙丟馬桶</w:t>
      </w:r>
      <w:r w:rsidR="00BE4B03" w:rsidRPr="00CF2C0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141617" w:rsidRPr="00CF2C04">
        <w:rPr>
          <w:rFonts w:ascii="標楷體" w:eastAsia="標楷體" w:hAnsi="標楷體" w:hint="eastAsia"/>
          <w:color w:val="002060"/>
          <w:sz w:val="28"/>
          <w:szCs w:val="28"/>
        </w:rPr>
        <w:t>（教育部106.2.</w:t>
      </w:r>
      <w:r w:rsidR="00141617" w:rsidRPr="00CF2C04">
        <w:rPr>
          <w:rFonts w:ascii="標楷體" w:eastAsia="標楷體" w:hAnsi="標楷體"/>
          <w:color w:val="002060"/>
          <w:sz w:val="28"/>
          <w:szCs w:val="28"/>
        </w:rPr>
        <w:t>17</w:t>
      </w:r>
      <w:r w:rsidR="00141617" w:rsidRPr="00CF2C04">
        <w:rPr>
          <w:rFonts w:ascii="標楷體" w:eastAsia="標楷體" w:hAnsi="標楷體" w:hint="eastAsia"/>
          <w:color w:val="002060"/>
          <w:sz w:val="28"/>
          <w:szCs w:val="28"/>
        </w:rPr>
        <w:t>.臺教資（六）字第10600</w:t>
      </w:r>
      <w:r w:rsidR="00141617" w:rsidRPr="00CF2C04">
        <w:rPr>
          <w:rFonts w:ascii="標楷體" w:eastAsia="標楷體" w:hAnsi="標楷體"/>
          <w:color w:val="002060"/>
          <w:sz w:val="28"/>
          <w:szCs w:val="28"/>
        </w:rPr>
        <w:t>22173</w:t>
      </w:r>
      <w:r w:rsidR="00141617" w:rsidRPr="00CF2C0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141617" w:rsidRDefault="00141617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九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衛生福利部疾病管制署修訂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「登革熱/屈公病防治工作指引」公布該署網站（教育部106.2.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24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.臺教綜（五）字第10600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25482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D61B3F" w:rsidRPr="00CF2C04" w:rsidRDefault="00D61B3F" w:rsidP="00D90D64">
      <w:pPr>
        <w:ind w:left="560" w:hangingChars="200" w:hanging="560"/>
        <w:rPr>
          <w:rFonts w:ascii="標楷體" w:eastAsia="標楷體" w:hAnsi="標楷體" w:hint="eastAsia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t>以上資訊已公告公文系統電子公佈欄</w:t>
      </w:r>
    </w:p>
    <w:p w:rsidR="003223A4" w:rsidRPr="003223A4" w:rsidRDefault="003223A4">
      <w:pPr>
        <w:rPr>
          <w:rFonts w:ascii="微軟正黑體" w:eastAsia="微軟正黑體" w:hAnsi="微軟正黑體"/>
          <w:color w:val="FF33CC"/>
          <w:sz w:val="28"/>
          <w:szCs w:val="28"/>
          <w:shd w:val="clear" w:color="auto" w:fill="E2EFD9" w:themeFill="accent6" w:themeFillTint="33"/>
        </w:rPr>
      </w:pPr>
    </w:p>
    <w:p w:rsidR="003223A4" w:rsidRPr="003223A4" w:rsidRDefault="003223A4">
      <w:pPr>
        <w:rPr>
          <w:rFonts w:ascii="微軟正黑體" w:eastAsia="微軟正黑體" w:hAnsi="微軟正黑體"/>
          <w:color w:val="FF33CC"/>
          <w:sz w:val="28"/>
          <w:szCs w:val="28"/>
          <w:shd w:val="clear" w:color="auto" w:fill="E2EFD9" w:themeFill="accent6" w:themeFillTint="33"/>
        </w:rPr>
      </w:pPr>
      <w:bookmarkStart w:id="0" w:name="_GoBack"/>
      <w:bookmarkEnd w:id="0"/>
    </w:p>
    <w:p w:rsidR="00526D06" w:rsidRPr="00141617" w:rsidRDefault="00526D06">
      <w:pPr>
        <w:rPr>
          <w:rFonts w:ascii="微軟正黑體" w:eastAsia="微軟正黑體" w:hAnsi="微軟正黑體"/>
          <w:color w:val="FF33CC"/>
          <w:sz w:val="28"/>
          <w:szCs w:val="28"/>
        </w:rPr>
      </w:pPr>
    </w:p>
    <w:sectPr w:rsidR="00526D06" w:rsidRPr="00141617" w:rsidSect="003905ED">
      <w:pgSz w:w="11906" w:h="16838" w:code="9"/>
      <w:pgMar w:top="1440" w:right="1134" w:bottom="1440" w:left="1797" w:header="851" w:footer="992" w:gutter="0"/>
      <w:pgBorders w:offsetFrom="page">
        <w:top w:val="flowersPansy" w:sz="23" w:space="24" w:color="C5E0B3" w:themeColor="accent6" w:themeTint="66"/>
        <w:left w:val="flowersPansy" w:sz="23" w:space="24" w:color="C5E0B3" w:themeColor="accent6" w:themeTint="66"/>
        <w:bottom w:val="flowersPansy" w:sz="23" w:space="24" w:color="C5E0B3" w:themeColor="accent6" w:themeTint="66"/>
        <w:right w:val="flowersPansy" w:sz="23" w:space="24" w:color="C5E0B3" w:themeColor="accent6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0F" w:rsidRDefault="000D330F" w:rsidP="00D61B3F">
      <w:r>
        <w:separator/>
      </w:r>
    </w:p>
  </w:endnote>
  <w:endnote w:type="continuationSeparator" w:id="0">
    <w:p w:rsidR="000D330F" w:rsidRDefault="000D330F" w:rsidP="00D6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0F" w:rsidRDefault="000D330F" w:rsidP="00D61B3F">
      <w:r>
        <w:separator/>
      </w:r>
    </w:p>
  </w:footnote>
  <w:footnote w:type="continuationSeparator" w:id="0">
    <w:p w:rsidR="000D330F" w:rsidRDefault="000D330F" w:rsidP="00D6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B0"/>
    <w:rsid w:val="000D330F"/>
    <w:rsid w:val="00141617"/>
    <w:rsid w:val="001E6F88"/>
    <w:rsid w:val="003223A4"/>
    <w:rsid w:val="00323816"/>
    <w:rsid w:val="003905ED"/>
    <w:rsid w:val="003C705E"/>
    <w:rsid w:val="003E4816"/>
    <w:rsid w:val="004667A7"/>
    <w:rsid w:val="004764DB"/>
    <w:rsid w:val="004D06CD"/>
    <w:rsid w:val="00526D06"/>
    <w:rsid w:val="00637BAD"/>
    <w:rsid w:val="0064411F"/>
    <w:rsid w:val="00774F9C"/>
    <w:rsid w:val="008F2E9F"/>
    <w:rsid w:val="009C64B0"/>
    <w:rsid w:val="009F2699"/>
    <w:rsid w:val="00A33A83"/>
    <w:rsid w:val="00B30BF8"/>
    <w:rsid w:val="00B829FD"/>
    <w:rsid w:val="00BE4B03"/>
    <w:rsid w:val="00CF2C04"/>
    <w:rsid w:val="00D61B3F"/>
    <w:rsid w:val="00D75D17"/>
    <w:rsid w:val="00D90D64"/>
    <w:rsid w:val="00F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CEEE4-A8AB-4007-91D1-02E25C5C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E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E4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48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1B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1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1B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215C-E071-4BA9-B0DC-036CD500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2017-03-10T05:47:00Z</cp:lastPrinted>
  <dcterms:created xsi:type="dcterms:W3CDTF">2017-03-08T09:40:00Z</dcterms:created>
  <dcterms:modified xsi:type="dcterms:W3CDTF">2017-03-10T06:01:00Z</dcterms:modified>
</cp:coreProperties>
</file>