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0" w:rsidRDefault="009C64B0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 w:rsidRPr="009C64B0">
        <w:rPr>
          <w:rFonts w:ascii="微軟正黑體" w:eastAsia="微軟正黑體" w:hAnsi="微軟正黑體" w:hint="eastAsia"/>
          <w:noProof/>
          <w:color w:val="FF33CC"/>
          <w:sz w:val="52"/>
          <w:szCs w:val="52"/>
          <w:shd w:val="clear" w:color="auto" w:fill="E2EFD9" w:themeFill="accent6" w:themeFillTint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-334645</wp:posOffset>
            </wp:positionH>
            <wp:positionV relativeFrom="paragraph">
              <wp:posOffset>-476250</wp:posOffset>
            </wp:positionV>
            <wp:extent cx="5122199" cy="1503680"/>
            <wp:effectExtent l="0" t="0" r="254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199" cy="150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B0" w:rsidRDefault="004764DB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106年</w:t>
      </w:r>
      <w:r w:rsidR="00867030"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8-9</w:t>
      </w:r>
      <w: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月</w:t>
      </w:r>
      <w:r w:rsidR="009C64B0" w:rsidRPr="009C64B0"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環保法規、函釋</w:t>
      </w:r>
    </w:p>
    <w:p w:rsidR="003223A4" w:rsidRPr="003C705E" w:rsidRDefault="00D61B3F">
      <w:pPr>
        <w:rPr>
          <w:rFonts w:ascii="標楷體" w:eastAsia="標楷體" w:hAnsi="標楷體"/>
          <w:color w:val="FF33CC"/>
          <w:sz w:val="28"/>
          <w:szCs w:val="28"/>
        </w:rPr>
      </w:pPr>
      <w:r>
        <w:rPr>
          <w:rFonts w:ascii="標楷體" w:eastAsia="標楷體" w:hAnsi="標楷體" w:hint="eastAsia"/>
          <w:color w:val="FF33CC"/>
          <w:sz w:val="28"/>
          <w:szCs w:val="28"/>
        </w:rPr>
        <w:t>園區經營管理組</w:t>
      </w:r>
      <w:r w:rsidR="003223A4" w:rsidRPr="003C705E">
        <w:rPr>
          <w:rFonts w:ascii="標楷體" w:eastAsia="標楷體" w:hAnsi="標楷體" w:hint="eastAsia"/>
          <w:color w:val="FF33CC"/>
          <w:sz w:val="28"/>
          <w:szCs w:val="28"/>
        </w:rPr>
        <w:t>彙整</w:t>
      </w:r>
    </w:p>
    <w:p w:rsidR="003223A4" w:rsidRPr="00CF2C04" w:rsidRDefault="003C705E" w:rsidP="00867030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一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函轉文化部</w:t>
      </w:r>
      <w:r w:rsidR="00867030">
        <w:rPr>
          <w:rFonts w:ascii="標楷體" w:eastAsia="標楷體" w:hAnsi="標楷體"/>
          <w:color w:val="002060"/>
          <w:sz w:val="28"/>
          <w:szCs w:val="28"/>
        </w:rPr>
        <w:t>106年7月27日文</w:t>
      </w:r>
      <w:proofErr w:type="gramStart"/>
      <w:r w:rsidR="00867030">
        <w:rPr>
          <w:rFonts w:ascii="標楷體" w:eastAsia="標楷體" w:hAnsi="標楷體"/>
          <w:color w:val="002060"/>
          <w:sz w:val="28"/>
          <w:szCs w:val="28"/>
        </w:rPr>
        <w:t>授資局綜字</w:t>
      </w:r>
      <w:proofErr w:type="gramEnd"/>
      <w:r w:rsidR="00867030">
        <w:rPr>
          <w:rFonts w:ascii="標楷體" w:eastAsia="標楷體" w:hAnsi="標楷體"/>
          <w:color w:val="002060"/>
          <w:sz w:val="28"/>
          <w:szCs w:val="28"/>
        </w:rPr>
        <w:t>第10630079121號令訂定發布</w:t>
      </w:r>
      <w:r w:rsidR="00F50848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聚落建築群修復及再利用辦法</w:t>
      </w:r>
      <w:r w:rsidR="00F50848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及「史蹟登錄及廢</w:t>
      </w:r>
      <w:r w:rsidR="004F3CF9">
        <w:rPr>
          <w:rFonts w:ascii="標楷體" w:eastAsia="標楷體" w:hAnsi="標楷體" w:hint="eastAsia"/>
          <w:color w:val="002060"/>
          <w:sz w:val="28"/>
          <w:szCs w:val="28"/>
        </w:rPr>
        <w:t>止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審查辦法」請協助</w:t>
      </w:r>
      <w:r w:rsidR="0005712B">
        <w:rPr>
          <w:rFonts w:ascii="標楷體" w:eastAsia="標楷體" w:hAnsi="標楷體" w:hint="eastAsia"/>
          <w:color w:val="002060"/>
          <w:sz w:val="28"/>
          <w:szCs w:val="28"/>
        </w:rPr>
        <w:t>公告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周知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教育部1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06.</w:t>
      </w:r>
      <w:r w:rsidR="00867030">
        <w:rPr>
          <w:rFonts w:ascii="標楷體" w:eastAsia="標楷體" w:hAnsi="標楷體"/>
          <w:color w:val="002060"/>
          <w:sz w:val="28"/>
          <w:szCs w:val="28"/>
        </w:rPr>
        <w:t>7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</w:t>
      </w:r>
      <w:r w:rsidR="00867030">
        <w:rPr>
          <w:rFonts w:ascii="標楷體" w:eastAsia="標楷體" w:hAnsi="標楷體"/>
          <w:color w:val="002060"/>
          <w:sz w:val="28"/>
          <w:szCs w:val="28"/>
        </w:rPr>
        <w:t>31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</w:t>
      </w:r>
      <w:proofErr w:type="gramStart"/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臺</w:t>
      </w:r>
      <w:proofErr w:type="gramEnd"/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教</w:t>
      </w:r>
      <w:r w:rsidR="00867030">
        <w:rPr>
          <w:rFonts w:ascii="標楷體" w:eastAsia="標楷體" w:hAnsi="標楷體"/>
          <w:color w:val="002060"/>
          <w:sz w:val="28"/>
          <w:szCs w:val="28"/>
        </w:rPr>
        <w:t>師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867030">
        <w:rPr>
          <w:rFonts w:ascii="標楷體" w:eastAsia="標楷體" w:hAnsi="標楷體" w:hint="eastAsia"/>
          <w:color w:val="002060"/>
          <w:sz w:val="28"/>
          <w:szCs w:val="28"/>
        </w:rPr>
        <w:t>一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字第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F50848">
        <w:rPr>
          <w:rFonts w:ascii="標楷體" w:eastAsia="標楷體" w:hAnsi="標楷體"/>
          <w:color w:val="002060"/>
          <w:sz w:val="28"/>
          <w:szCs w:val="28"/>
        </w:rPr>
        <w:t>6</w:t>
      </w:r>
      <w:r w:rsidR="00867030">
        <w:rPr>
          <w:rFonts w:ascii="標楷體" w:eastAsia="標楷體" w:hAnsi="標楷體"/>
          <w:color w:val="002060"/>
          <w:sz w:val="28"/>
          <w:szCs w:val="28"/>
        </w:rPr>
        <w:t>0108820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號函</w:t>
      </w:r>
      <w:proofErr w:type="gramStart"/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637BAD" w:rsidRPr="00CF2C04" w:rsidRDefault="00637BAD" w:rsidP="001E6F8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二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FC625F">
        <w:rPr>
          <w:rFonts w:ascii="標楷體" w:eastAsia="標楷體" w:hAnsi="標楷體" w:hint="eastAsia"/>
          <w:color w:val="002060"/>
          <w:sz w:val="28"/>
          <w:szCs w:val="28"/>
        </w:rPr>
        <w:t>函轉衛生福利</w:t>
      </w:r>
      <w:proofErr w:type="gramStart"/>
      <w:r w:rsidR="00FC625F">
        <w:rPr>
          <w:rFonts w:ascii="標楷體" w:eastAsia="標楷體" w:hAnsi="標楷體" w:hint="eastAsia"/>
          <w:color w:val="002060"/>
          <w:sz w:val="28"/>
          <w:szCs w:val="28"/>
        </w:rPr>
        <w:t>部疾管署</w:t>
      </w:r>
      <w:proofErr w:type="gramEnd"/>
      <w:r w:rsidR="00FC625F">
        <w:rPr>
          <w:rFonts w:ascii="標楷體" w:eastAsia="標楷體" w:hAnsi="標楷體" w:hint="eastAsia"/>
          <w:color w:val="002060"/>
          <w:sz w:val="28"/>
          <w:szCs w:val="28"/>
        </w:rPr>
        <w:t>有關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8875B2">
        <w:rPr>
          <w:rFonts w:ascii="標楷體" w:eastAsia="標楷體" w:hAnsi="標楷體" w:hint="eastAsia"/>
          <w:color w:val="002060"/>
          <w:sz w:val="28"/>
          <w:szCs w:val="28"/>
        </w:rPr>
        <w:t>涉</w:t>
      </w:r>
      <w:r w:rsidR="0051291B">
        <w:rPr>
          <w:rFonts w:ascii="標楷體" w:eastAsia="標楷體" w:hAnsi="標楷體" w:hint="eastAsia"/>
          <w:color w:val="002060"/>
          <w:sz w:val="28"/>
          <w:szCs w:val="28"/>
        </w:rPr>
        <w:t>及使用或產出可供生物武器或RG3以上人類或人畜共通傳染病感染性生物材料之基因工程</w:t>
      </w:r>
      <w:r w:rsidR="0051291B">
        <w:rPr>
          <w:rFonts w:ascii="標楷體" w:eastAsia="標楷體" w:hAnsi="標楷體"/>
          <w:color w:val="002060"/>
          <w:sz w:val="28"/>
          <w:szCs w:val="28"/>
        </w:rPr>
        <w:t>實驗或研究之標準作業流程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51291B">
        <w:rPr>
          <w:rFonts w:ascii="標楷體" w:eastAsia="標楷體" w:hAnsi="標楷體" w:hint="eastAsia"/>
          <w:color w:val="002060"/>
          <w:sz w:val="28"/>
          <w:szCs w:val="28"/>
        </w:rPr>
        <w:t>停止適用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1914F0">
        <w:rPr>
          <w:rFonts w:ascii="標楷體" w:eastAsia="標楷體" w:hAnsi="標楷體" w:hint="eastAsia"/>
          <w:color w:val="002060"/>
          <w:sz w:val="28"/>
          <w:szCs w:val="28"/>
        </w:rPr>
        <w:t>新</w:t>
      </w:r>
      <w:r w:rsidR="001914F0">
        <w:rPr>
          <w:rFonts w:ascii="標楷體" w:eastAsia="標楷體" w:hAnsi="標楷體"/>
          <w:color w:val="002060"/>
          <w:sz w:val="28"/>
          <w:szCs w:val="28"/>
        </w:rPr>
        <w:t>適用之</w:t>
      </w:r>
      <w:r w:rsidR="001914F0">
        <w:rPr>
          <w:rFonts w:ascii="標楷體" w:eastAsia="標楷體" w:hAnsi="標楷體" w:hint="eastAsia"/>
          <w:color w:val="002060"/>
          <w:sz w:val="28"/>
          <w:szCs w:val="28"/>
        </w:rPr>
        <w:t>「計畫審查指引」在</w:t>
      </w:r>
      <w:proofErr w:type="gramStart"/>
      <w:r w:rsidR="001914F0">
        <w:rPr>
          <w:rFonts w:ascii="標楷體" w:eastAsia="標楷體" w:hAnsi="標楷體" w:hint="eastAsia"/>
          <w:color w:val="002060"/>
          <w:sz w:val="28"/>
          <w:szCs w:val="28"/>
        </w:rPr>
        <w:t>衛服部疾管署</w:t>
      </w:r>
      <w:proofErr w:type="gramEnd"/>
      <w:r w:rsidR="001914F0">
        <w:rPr>
          <w:rFonts w:ascii="標楷體" w:eastAsia="標楷體" w:hAnsi="標楷體" w:hint="eastAsia"/>
          <w:color w:val="002060"/>
          <w:sz w:val="28"/>
          <w:szCs w:val="28"/>
        </w:rPr>
        <w:t>網頁可瀏覽。</w:t>
      </w:r>
      <w:proofErr w:type="gramStart"/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51291B">
        <w:rPr>
          <w:rFonts w:ascii="標楷體" w:eastAsia="標楷體" w:hAnsi="標楷體"/>
          <w:color w:val="002060"/>
          <w:sz w:val="28"/>
          <w:szCs w:val="28"/>
        </w:rPr>
        <w:t>8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..</w:t>
      </w:r>
      <w:proofErr w:type="gramStart"/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教資（六）字第106</w:t>
      </w:r>
      <w:r w:rsidR="0051291B">
        <w:rPr>
          <w:rFonts w:ascii="標楷體" w:eastAsia="標楷體" w:hAnsi="標楷體"/>
          <w:color w:val="002060"/>
          <w:sz w:val="28"/>
          <w:szCs w:val="28"/>
        </w:rPr>
        <w:t>0109116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1E6F88" w:rsidRPr="00CF2C04" w:rsidRDefault="001E6F88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三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CE6923">
        <w:rPr>
          <w:rFonts w:ascii="標楷體" w:eastAsia="標楷體" w:hAnsi="標楷體" w:hint="eastAsia"/>
          <w:color w:val="002060"/>
          <w:sz w:val="28"/>
          <w:szCs w:val="28"/>
        </w:rPr>
        <w:t>函轉行政院</w:t>
      </w:r>
      <w:proofErr w:type="gramStart"/>
      <w:r w:rsidR="00CE6923">
        <w:rPr>
          <w:rFonts w:ascii="標楷體" w:eastAsia="標楷體" w:hAnsi="標楷體" w:hint="eastAsia"/>
          <w:color w:val="002060"/>
          <w:sz w:val="28"/>
          <w:szCs w:val="28"/>
        </w:rPr>
        <w:t>環境保護署檢送</w:t>
      </w:r>
      <w:proofErr w:type="gramEnd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CE6923">
        <w:rPr>
          <w:rFonts w:ascii="標楷體" w:eastAsia="標楷體" w:hAnsi="標楷體" w:hint="eastAsia"/>
          <w:color w:val="002060"/>
          <w:sz w:val="28"/>
          <w:szCs w:val="28"/>
        </w:rPr>
        <w:t>限制含塑膠微粒之化妝品與個人清潔用品製造</w:t>
      </w:r>
      <w:r w:rsidR="00F62775">
        <w:rPr>
          <w:rFonts w:ascii="標楷體" w:eastAsia="標楷體" w:hAnsi="標楷體" w:hint="eastAsia"/>
          <w:color w:val="002060"/>
          <w:sz w:val="28"/>
          <w:szCs w:val="28"/>
        </w:rPr>
        <w:t>、輸入及販賣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F62775">
        <w:rPr>
          <w:rFonts w:ascii="標楷體" w:eastAsia="標楷體" w:hAnsi="標楷體" w:hint="eastAsia"/>
          <w:color w:val="002060"/>
          <w:sz w:val="28"/>
          <w:szCs w:val="28"/>
        </w:rPr>
        <w:t>業經該署於中華民國</w:t>
      </w:r>
      <w:r w:rsidR="00F62775">
        <w:rPr>
          <w:rFonts w:ascii="標楷體" w:eastAsia="標楷體" w:hAnsi="標楷體"/>
          <w:color w:val="002060"/>
          <w:sz w:val="28"/>
          <w:szCs w:val="28"/>
        </w:rPr>
        <w:t>106年8月3日以環</w:t>
      </w:r>
      <w:proofErr w:type="gramStart"/>
      <w:r w:rsidR="00F62775">
        <w:rPr>
          <w:rFonts w:ascii="標楷體" w:eastAsia="標楷體" w:hAnsi="標楷體"/>
          <w:color w:val="002060"/>
          <w:sz w:val="28"/>
          <w:szCs w:val="28"/>
        </w:rPr>
        <w:t>署廢字</w:t>
      </w:r>
      <w:proofErr w:type="gramEnd"/>
      <w:r w:rsidR="00F62775">
        <w:rPr>
          <w:rFonts w:ascii="標楷體" w:eastAsia="標楷體" w:hAnsi="標楷體"/>
          <w:color w:val="002060"/>
          <w:sz w:val="28"/>
          <w:szCs w:val="28"/>
        </w:rPr>
        <w:t>第1060059207號公告訂定</w:t>
      </w:r>
      <w:r w:rsidR="00085E31">
        <w:rPr>
          <w:rFonts w:ascii="標楷體" w:eastAsia="標楷體" w:hAnsi="標楷體" w:hint="eastAsia"/>
          <w:color w:val="002060"/>
          <w:sz w:val="28"/>
          <w:szCs w:val="28"/>
        </w:rPr>
        <w:t>，</w:t>
      </w:r>
      <w:r w:rsidR="00085E31">
        <w:rPr>
          <w:rFonts w:ascii="標楷體" w:eastAsia="標楷體" w:hAnsi="標楷體"/>
          <w:color w:val="002060"/>
          <w:sz w:val="28"/>
          <w:szCs w:val="28"/>
        </w:rPr>
        <w:t>自107.1.1.日生效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1D3133">
        <w:rPr>
          <w:rFonts w:ascii="標楷體" w:eastAsia="標楷體" w:hAnsi="標楷體"/>
          <w:color w:val="002060"/>
          <w:sz w:val="28"/>
          <w:szCs w:val="28"/>
        </w:rPr>
        <w:t>8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.9.</w:t>
      </w:r>
      <w:proofErr w:type="gramStart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教資（六）字第106</w:t>
      </w:r>
      <w:r w:rsidR="001D3133">
        <w:rPr>
          <w:rFonts w:ascii="標楷體" w:eastAsia="標楷體" w:hAnsi="標楷體"/>
          <w:color w:val="002060"/>
          <w:sz w:val="28"/>
          <w:szCs w:val="28"/>
        </w:rPr>
        <w:t>0112307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D90D64" w:rsidRPr="00CF2C04" w:rsidRDefault="00D90D64" w:rsidP="00780F1C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四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E2CE7">
        <w:rPr>
          <w:rFonts w:ascii="標楷體" w:eastAsia="標楷體" w:hAnsi="標楷體" w:hint="eastAsia"/>
          <w:color w:val="002060"/>
          <w:sz w:val="28"/>
          <w:szCs w:val="28"/>
        </w:rPr>
        <w:t>函轉</w:t>
      </w:r>
      <w:r w:rsidR="00231D73">
        <w:rPr>
          <w:rFonts w:ascii="標楷體" w:eastAsia="標楷體" w:hAnsi="標楷體" w:hint="eastAsia"/>
          <w:color w:val="002060"/>
          <w:sz w:val="28"/>
          <w:szCs w:val="28"/>
        </w:rPr>
        <w:t>衛生福利部疾病管制署有關</w:t>
      </w:r>
      <w:r w:rsidR="004B1AB2">
        <w:rPr>
          <w:rFonts w:ascii="標楷體" w:eastAsia="標楷體" w:hAnsi="標楷體" w:hint="eastAsia"/>
          <w:color w:val="002060"/>
          <w:sz w:val="28"/>
          <w:szCs w:val="28"/>
        </w:rPr>
        <w:t>「持有、保存或處分感染性生物材料之核備流程」</w:t>
      </w:r>
      <w:r w:rsidR="00E70ED8">
        <w:rPr>
          <w:rFonts w:ascii="標楷體" w:eastAsia="標楷體" w:hAnsi="標楷體" w:hint="eastAsia"/>
          <w:color w:val="002060"/>
          <w:sz w:val="28"/>
          <w:szCs w:val="28"/>
        </w:rPr>
        <w:t>業於106年</w:t>
      </w:r>
      <w:r w:rsidR="00E70ED8">
        <w:rPr>
          <w:rFonts w:ascii="標楷體" w:eastAsia="標楷體" w:hAnsi="標楷體"/>
          <w:color w:val="002060"/>
          <w:sz w:val="28"/>
          <w:szCs w:val="28"/>
        </w:rPr>
        <w:t>8月21日修訂為</w:t>
      </w:r>
      <w:r w:rsidR="006721D1">
        <w:rPr>
          <w:rFonts w:ascii="標楷體" w:eastAsia="標楷體" w:hAnsi="標楷體" w:hint="eastAsia"/>
          <w:color w:val="002060"/>
          <w:sz w:val="28"/>
          <w:szCs w:val="28"/>
        </w:rPr>
        <w:t>「持有、保存或處分感染性生物材料管理規</w:t>
      </w:r>
      <w:r w:rsidR="006721D1">
        <w:rPr>
          <w:rFonts w:ascii="標楷體" w:eastAsia="標楷體" w:hAnsi="標楷體"/>
          <w:color w:val="002060"/>
          <w:sz w:val="28"/>
          <w:szCs w:val="28"/>
        </w:rPr>
        <w:t>定</w:t>
      </w:r>
      <w:r w:rsidR="006721D1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6721D1">
        <w:rPr>
          <w:rFonts w:ascii="標楷體" w:eastAsia="標楷體" w:hAnsi="標楷體"/>
          <w:color w:val="002060"/>
          <w:sz w:val="28"/>
          <w:szCs w:val="28"/>
        </w:rPr>
        <w:t>8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780F1C">
        <w:rPr>
          <w:rFonts w:ascii="標楷體" w:eastAsia="標楷體" w:hAnsi="標楷體"/>
          <w:color w:val="002060"/>
          <w:sz w:val="28"/>
          <w:szCs w:val="28"/>
        </w:rPr>
        <w:t>2</w:t>
      </w:r>
      <w:r w:rsidR="006721D1">
        <w:rPr>
          <w:rFonts w:ascii="標楷體" w:eastAsia="標楷體" w:hAnsi="標楷體"/>
          <w:color w:val="002060"/>
          <w:sz w:val="28"/>
          <w:szCs w:val="28"/>
        </w:rPr>
        <w:t>3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教</w:t>
      </w:r>
      <w:r w:rsidR="0064411F" w:rsidRPr="00CF2C04">
        <w:rPr>
          <w:rFonts w:ascii="標楷體" w:eastAsia="標楷體" w:hAnsi="標楷體" w:hint="eastAsia"/>
          <w:color w:val="002060"/>
          <w:sz w:val="28"/>
          <w:szCs w:val="28"/>
        </w:rPr>
        <w:t>資（六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）字第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lastRenderedPageBreak/>
        <w:t>1060</w:t>
      </w:r>
      <w:r w:rsidR="006721D1">
        <w:rPr>
          <w:rFonts w:ascii="標楷體" w:eastAsia="標楷體" w:hAnsi="標楷體"/>
          <w:color w:val="002060"/>
          <w:sz w:val="28"/>
          <w:szCs w:val="28"/>
        </w:rPr>
        <w:t>120751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8F2E9F" w:rsidRPr="009E2F58" w:rsidRDefault="008F2E9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五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3F48EC">
        <w:rPr>
          <w:rFonts w:ascii="標楷體" w:eastAsia="標楷體" w:hAnsi="標楷體" w:hint="eastAsia"/>
          <w:color w:val="002060"/>
          <w:sz w:val="28"/>
          <w:szCs w:val="28"/>
        </w:rPr>
        <w:t>函轉衛生福利部</w:t>
      </w:r>
      <w:r w:rsidR="00410BCD">
        <w:rPr>
          <w:rFonts w:ascii="標楷體" w:eastAsia="標楷體" w:hAnsi="標楷體" w:hint="eastAsia"/>
          <w:color w:val="002060"/>
          <w:sz w:val="28"/>
          <w:szCs w:val="28"/>
        </w:rPr>
        <w:t>疾病</w:t>
      </w:r>
      <w:proofErr w:type="gramStart"/>
      <w:r w:rsidR="00410BCD">
        <w:rPr>
          <w:rFonts w:ascii="標楷體" w:eastAsia="標楷體" w:hAnsi="標楷體" w:hint="eastAsia"/>
          <w:color w:val="002060"/>
          <w:sz w:val="28"/>
          <w:szCs w:val="28"/>
        </w:rPr>
        <w:t>管制署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檢送</w:t>
      </w:r>
      <w:proofErr w:type="gramEnd"/>
      <w:r w:rsidR="00410BCD">
        <w:rPr>
          <w:rFonts w:ascii="標楷體" w:eastAsia="標楷體" w:hAnsi="標楷體" w:hint="eastAsia"/>
          <w:color w:val="002060"/>
          <w:sz w:val="28"/>
          <w:szCs w:val="28"/>
        </w:rPr>
        <w:t>新修訂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410BCD">
        <w:rPr>
          <w:rFonts w:ascii="標楷體" w:eastAsia="標楷體" w:hAnsi="標楷體" w:hint="eastAsia"/>
          <w:color w:val="002060"/>
          <w:sz w:val="28"/>
          <w:szCs w:val="28"/>
        </w:rPr>
        <w:t>管制性病原管理作業指引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」。</w:t>
      </w:r>
      <w:proofErr w:type="gramStart"/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410BCD">
        <w:rPr>
          <w:rFonts w:ascii="標楷體" w:eastAsia="標楷體" w:hAnsi="標楷體"/>
          <w:color w:val="002060"/>
          <w:sz w:val="28"/>
          <w:szCs w:val="28"/>
        </w:rPr>
        <w:t>8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410BCD">
        <w:rPr>
          <w:rFonts w:ascii="標楷體" w:eastAsia="標楷體" w:hAnsi="標楷體"/>
          <w:color w:val="002060"/>
          <w:sz w:val="28"/>
          <w:szCs w:val="28"/>
        </w:rPr>
        <w:t>2</w:t>
      </w:r>
      <w:r w:rsidR="00E53434">
        <w:rPr>
          <w:rFonts w:ascii="標楷體" w:eastAsia="標楷體" w:hAnsi="標楷體"/>
          <w:color w:val="002060"/>
          <w:sz w:val="28"/>
          <w:szCs w:val="28"/>
        </w:rPr>
        <w:t>3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教資（六）字第</w:t>
      </w:r>
      <w:r w:rsidR="00E53434">
        <w:rPr>
          <w:rFonts w:ascii="標楷體" w:eastAsia="標楷體" w:hAnsi="標楷體" w:hint="eastAsia"/>
          <w:color w:val="002060"/>
          <w:sz w:val="28"/>
          <w:szCs w:val="28"/>
        </w:rPr>
        <w:t>106</w:t>
      </w:r>
      <w:r w:rsidR="00410BCD">
        <w:rPr>
          <w:rFonts w:ascii="標楷體" w:eastAsia="標楷體" w:hAnsi="標楷體"/>
          <w:color w:val="002060"/>
          <w:sz w:val="28"/>
          <w:szCs w:val="28"/>
        </w:rPr>
        <w:t>0121085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9E2F58" w:rsidRDefault="004D06CD" w:rsidP="00B3713F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F02A95">
        <w:rPr>
          <w:rFonts w:ascii="標楷體" w:eastAsia="標楷體" w:hAnsi="標楷體" w:hint="eastAsia"/>
          <w:color w:val="002060"/>
          <w:sz w:val="28"/>
          <w:szCs w:val="28"/>
        </w:rPr>
        <w:t>函轉</w:t>
      </w:r>
      <w:r w:rsidR="00572771">
        <w:rPr>
          <w:rFonts w:ascii="標楷體" w:eastAsia="標楷體" w:hAnsi="標楷體" w:hint="eastAsia"/>
          <w:color w:val="002060"/>
          <w:sz w:val="28"/>
          <w:szCs w:val="28"/>
        </w:rPr>
        <w:t>行政院環保署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572771">
        <w:rPr>
          <w:rFonts w:ascii="標楷體" w:eastAsia="標楷體" w:hAnsi="標楷體" w:hint="eastAsia"/>
          <w:color w:val="002060"/>
          <w:sz w:val="28"/>
          <w:szCs w:val="28"/>
        </w:rPr>
        <w:t>國家環境教育獎獎勵辦法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572771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572771">
        <w:rPr>
          <w:rFonts w:ascii="標楷體" w:eastAsia="標楷體" w:hAnsi="標楷體"/>
          <w:color w:val="002060"/>
          <w:sz w:val="28"/>
          <w:szCs w:val="28"/>
        </w:rPr>
        <w:t>4條</w:t>
      </w:r>
      <w:r w:rsidR="00572771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572771">
        <w:rPr>
          <w:rFonts w:ascii="標楷體" w:eastAsia="標楷體" w:hAnsi="標楷體"/>
          <w:color w:val="002060"/>
          <w:sz w:val="28"/>
          <w:szCs w:val="28"/>
        </w:rPr>
        <w:t>第6條</w:t>
      </w:r>
      <w:r w:rsidR="00572771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572771">
        <w:rPr>
          <w:rFonts w:ascii="標楷體" w:eastAsia="標楷體" w:hAnsi="標楷體"/>
          <w:color w:val="002060"/>
          <w:sz w:val="28"/>
          <w:szCs w:val="28"/>
        </w:rPr>
        <w:t>第13條修正草案預告影本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4A3E84">
        <w:rPr>
          <w:rFonts w:ascii="標楷體" w:eastAsia="標楷體" w:hAnsi="標楷體"/>
          <w:color w:val="002060"/>
          <w:sz w:val="28"/>
          <w:szCs w:val="28"/>
        </w:rPr>
        <w:t>8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4A3E84">
        <w:rPr>
          <w:rFonts w:ascii="標楷體" w:eastAsia="標楷體" w:hAnsi="標楷體"/>
          <w:color w:val="002060"/>
          <w:sz w:val="28"/>
          <w:szCs w:val="28"/>
        </w:rPr>
        <w:t>28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教資（六）字第1060</w:t>
      </w:r>
      <w:r w:rsidR="004A3E84">
        <w:rPr>
          <w:rFonts w:ascii="標楷體" w:eastAsia="標楷體" w:hAnsi="標楷體"/>
          <w:color w:val="002060"/>
          <w:sz w:val="28"/>
          <w:szCs w:val="28"/>
        </w:rPr>
        <w:t>121701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C76585" w:rsidRPr="00CF2C04" w:rsidRDefault="004D06CD" w:rsidP="00C76585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七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函轉行政院</w:t>
      </w:r>
      <w:proofErr w:type="gramStart"/>
      <w:r w:rsidR="00856A8E">
        <w:rPr>
          <w:rFonts w:ascii="標楷體" w:eastAsia="標楷體" w:hAnsi="標楷體" w:hint="eastAsia"/>
          <w:color w:val="002060"/>
          <w:sz w:val="28"/>
          <w:szCs w:val="28"/>
        </w:rPr>
        <w:t>環境保護署檢送</w:t>
      </w:r>
      <w:proofErr w:type="gramEnd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856A8E">
        <w:rPr>
          <w:rFonts w:ascii="標楷體" w:eastAsia="標楷體" w:hAnsi="標楷體" w:hint="eastAsia"/>
          <w:color w:val="002060"/>
          <w:sz w:val="28"/>
          <w:szCs w:val="28"/>
        </w:rPr>
        <w:t>新化學物質及既有化學物質資料登錄辦法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C76585">
        <w:rPr>
          <w:rFonts w:ascii="標楷體" w:eastAsia="標楷體" w:hAnsi="標楷體"/>
          <w:color w:val="002060"/>
          <w:sz w:val="28"/>
          <w:szCs w:val="28"/>
        </w:rPr>
        <w:t>修正草案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預告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856A8E">
        <w:rPr>
          <w:rFonts w:ascii="標楷體" w:eastAsia="標楷體" w:hAnsi="標楷體"/>
          <w:color w:val="002060"/>
          <w:sz w:val="28"/>
          <w:szCs w:val="28"/>
        </w:rPr>
        <w:t>9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856A8E">
        <w:rPr>
          <w:rFonts w:ascii="標楷體" w:eastAsia="標楷體" w:hAnsi="標楷體"/>
          <w:color w:val="002060"/>
          <w:sz w:val="28"/>
          <w:szCs w:val="28"/>
        </w:rPr>
        <w:t>18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教資（六）字第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1060</w:t>
      </w:r>
      <w:r w:rsidR="00856A8E">
        <w:rPr>
          <w:rFonts w:ascii="標楷體" w:eastAsia="標楷體" w:hAnsi="標楷體"/>
          <w:color w:val="002060"/>
          <w:sz w:val="28"/>
          <w:szCs w:val="28"/>
        </w:rPr>
        <w:t>133835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706584" w:rsidRDefault="009F2699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八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1214AC">
        <w:rPr>
          <w:rFonts w:ascii="標楷體" w:eastAsia="標楷體" w:hAnsi="標楷體" w:hint="eastAsia"/>
          <w:color w:val="002060"/>
          <w:sz w:val="28"/>
          <w:szCs w:val="28"/>
        </w:rPr>
        <w:t>教育部補助</w:t>
      </w:r>
      <w:proofErr w:type="gramStart"/>
      <w:r w:rsidR="001214AC">
        <w:rPr>
          <w:rFonts w:ascii="標楷體" w:eastAsia="標楷體" w:hAnsi="標楷體" w:hint="eastAsia"/>
          <w:color w:val="002060"/>
          <w:sz w:val="28"/>
          <w:szCs w:val="28"/>
        </w:rPr>
        <w:t>防減災及</w:t>
      </w:r>
      <w:proofErr w:type="gramEnd"/>
      <w:r w:rsidR="001214AC">
        <w:rPr>
          <w:rFonts w:ascii="標楷體" w:eastAsia="標楷體" w:hAnsi="標楷體" w:hint="eastAsia"/>
          <w:color w:val="002060"/>
          <w:sz w:val="28"/>
          <w:szCs w:val="28"/>
        </w:rPr>
        <w:t>氣候變遷調</w:t>
      </w:r>
      <w:r w:rsidR="001214AC">
        <w:rPr>
          <w:rFonts w:ascii="標楷體" w:eastAsia="標楷體" w:hAnsi="標楷體"/>
          <w:color w:val="002060"/>
          <w:sz w:val="28"/>
          <w:szCs w:val="28"/>
        </w:rPr>
        <w:t>適教育計畫要點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1214AC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1214AC">
        <w:rPr>
          <w:rFonts w:ascii="標楷體" w:eastAsia="標楷體" w:hAnsi="標楷體"/>
          <w:color w:val="002060"/>
          <w:sz w:val="28"/>
          <w:szCs w:val="28"/>
        </w:rPr>
        <w:t>3</w:t>
      </w:r>
      <w:r w:rsidR="001214AC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214AC">
        <w:rPr>
          <w:rFonts w:ascii="標楷體" w:eastAsia="標楷體" w:hAnsi="標楷體"/>
          <w:color w:val="002060"/>
          <w:sz w:val="28"/>
          <w:szCs w:val="28"/>
        </w:rPr>
        <w:t>6</w:t>
      </w:r>
      <w:r w:rsidR="001214AC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1214AC">
        <w:rPr>
          <w:rFonts w:ascii="標楷體" w:eastAsia="標楷體" w:hAnsi="標楷體"/>
          <w:color w:val="002060"/>
          <w:sz w:val="28"/>
          <w:szCs w:val="28"/>
        </w:rPr>
        <w:t>9點經教育部106年9月22日以</w:t>
      </w:r>
      <w:proofErr w:type="gramStart"/>
      <w:r w:rsidR="001214AC">
        <w:rPr>
          <w:rFonts w:ascii="標楷體" w:eastAsia="標楷體" w:hAnsi="標楷體"/>
          <w:color w:val="002060"/>
          <w:sz w:val="28"/>
          <w:szCs w:val="28"/>
        </w:rPr>
        <w:t>臺</w:t>
      </w:r>
      <w:proofErr w:type="gramEnd"/>
      <w:r w:rsidR="001214AC">
        <w:rPr>
          <w:rFonts w:ascii="標楷體" w:eastAsia="標楷體" w:hAnsi="標楷體"/>
          <w:color w:val="002060"/>
          <w:sz w:val="28"/>
          <w:szCs w:val="28"/>
        </w:rPr>
        <w:t>教資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（六）字第</w:t>
      </w:r>
      <w:r w:rsidR="00706584">
        <w:rPr>
          <w:rFonts w:ascii="標楷體" w:eastAsia="標楷體" w:hAnsi="標楷體" w:hint="eastAsia"/>
          <w:color w:val="002060"/>
          <w:sz w:val="28"/>
          <w:szCs w:val="28"/>
        </w:rPr>
        <w:t>1060</w:t>
      </w:r>
      <w:r w:rsidR="002B0615">
        <w:rPr>
          <w:rFonts w:ascii="標楷體" w:eastAsia="標楷體" w:hAnsi="標楷體"/>
          <w:color w:val="002060"/>
          <w:sz w:val="28"/>
          <w:szCs w:val="28"/>
        </w:rPr>
        <w:t>1</w:t>
      </w:r>
      <w:r w:rsidR="001214AC">
        <w:rPr>
          <w:rFonts w:ascii="標楷體" w:eastAsia="標楷體" w:hAnsi="標楷體"/>
          <w:color w:val="002060"/>
          <w:sz w:val="28"/>
          <w:szCs w:val="28"/>
        </w:rPr>
        <w:t>24409B號令修正發布</w:t>
      </w:r>
      <w:r w:rsidR="001214AC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1214AC">
        <w:rPr>
          <w:rFonts w:ascii="標楷體" w:eastAsia="標楷體" w:hAnsi="標楷體"/>
          <w:color w:val="002060"/>
          <w:sz w:val="28"/>
          <w:szCs w:val="28"/>
        </w:rPr>
        <w:t>9</w:t>
      </w:r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1214AC">
        <w:rPr>
          <w:rFonts w:ascii="標楷體" w:eastAsia="標楷體" w:hAnsi="標楷體"/>
          <w:color w:val="002060"/>
          <w:sz w:val="28"/>
          <w:szCs w:val="28"/>
        </w:rPr>
        <w:t>22</w:t>
      </w:r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教資（六）字第10601</w:t>
      </w:r>
      <w:r w:rsidR="001214AC">
        <w:rPr>
          <w:rFonts w:ascii="標楷體" w:eastAsia="標楷體" w:hAnsi="標楷體"/>
          <w:color w:val="002060"/>
          <w:sz w:val="28"/>
          <w:szCs w:val="28"/>
        </w:rPr>
        <w:t>24409C</w:t>
      </w:r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1214AC" w:rsidRPr="001214AC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3F1ACB" w:rsidRDefault="00141617" w:rsidP="003F1AC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九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D1410B">
        <w:rPr>
          <w:rFonts w:ascii="標楷體" w:eastAsia="標楷體" w:hAnsi="標楷體" w:hint="eastAsia"/>
          <w:color w:val="002060"/>
          <w:sz w:val="28"/>
          <w:szCs w:val="28"/>
        </w:rPr>
        <w:t>勞動部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D1410B">
        <w:rPr>
          <w:rFonts w:ascii="標楷體" w:eastAsia="標楷體" w:hAnsi="標楷體"/>
          <w:color w:val="002060"/>
          <w:sz w:val="28"/>
          <w:szCs w:val="28"/>
        </w:rPr>
        <w:t>勞工作業場所容許暴露標準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D1410B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D1410B">
        <w:rPr>
          <w:rFonts w:ascii="標楷體" w:eastAsia="標楷體" w:hAnsi="標楷體"/>
          <w:color w:val="002060"/>
          <w:sz w:val="28"/>
          <w:szCs w:val="28"/>
        </w:rPr>
        <w:t>11條及第2條附表1</w:t>
      </w:r>
      <w:r w:rsidR="004C339D">
        <w:rPr>
          <w:rFonts w:ascii="標楷體" w:eastAsia="標楷體" w:hAnsi="標楷體" w:hint="eastAsia"/>
          <w:color w:val="002060"/>
          <w:sz w:val="28"/>
          <w:szCs w:val="28"/>
        </w:rPr>
        <w:t>、附表</w:t>
      </w:r>
      <w:r w:rsidR="004C339D">
        <w:rPr>
          <w:rFonts w:ascii="標楷體" w:eastAsia="標楷體" w:hAnsi="標楷體"/>
          <w:color w:val="002060"/>
          <w:sz w:val="28"/>
          <w:szCs w:val="28"/>
        </w:rPr>
        <w:t>2修正草案預告影本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4C339D">
        <w:rPr>
          <w:rFonts w:ascii="標楷體" w:eastAsia="標楷體" w:hAnsi="標楷體"/>
          <w:color w:val="002060"/>
          <w:sz w:val="28"/>
          <w:szCs w:val="28"/>
        </w:rPr>
        <w:t>9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3F1ACB">
        <w:rPr>
          <w:rFonts w:ascii="標楷體" w:eastAsia="標楷體" w:hAnsi="標楷體"/>
          <w:color w:val="002060"/>
          <w:sz w:val="28"/>
          <w:szCs w:val="28"/>
        </w:rPr>
        <w:t>28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proofErr w:type="gramStart"/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教資（六）字第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1060</w:t>
      </w:r>
      <w:r w:rsidR="003F1ACB">
        <w:rPr>
          <w:rFonts w:ascii="標楷體" w:eastAsia="標楷體" w:hAnsi="標楷體"/>
          <w:color w:val="002060"/>
          <w:sz w:val="28"/>
          <w:szCs w:val="28"/>
        </w:rPr>
        <w:t>1</w:t>
      </w:r>
      <w:r w:rsidR="004C339D">
        <w:rPr>
          <w:rFonts w:ascii="標楷體" w:eastAsia="標楷體" w:hAnsi="標楷體"/>
          <w:color w:val="002060"/>
          <w:sz w:val="28"/>
          <w:szCs w:val="28"/>
        </w:rPr>
        <w:t>38723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proofErr w:type="gramStart"/>
      <w:r w:rsidR="003F1ACB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4C339D" w:rsidRDefault="004C339D" w:rsidP="003F1AC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十</w:t>
      </w:r>
      <w:r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0F2C68">
        <w:rPr>
          <w:rFonts w:ascii="標楷體" w:eastAsia="標楷體" w:hAnsi="標楷體" w:hint="eastAsia"/>
          <w:color w:val="002060"/>
          <w:sz w:val="28"/>
          <w:szCs w:val="28"/>
        </w:rPr>
        <w:t>函轉行政院</w:t>
      </w:r>
      <w:proofErr w:type="gramStart"/>
      <w:r w:rsidR="000F2C68">
        <w:rPr>
          <w:rFonts w:ascii="標楷體" w:eastAsia="標楷體" w:hAnsi="標楷體" w:hint="eastAsia"/>
          <w:color w:val="002060"/>
          <w:sz w:val="28"/>
          <w:szCs w:val="28"/>
        </w:rPr>
        <w:t>環境保護署檢送</w:t>
      </w:r>
      <w:proofErr w:type="gramEnd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0F2C68">
        <w:rPr>
          <w:rFonts w:ascii="標楷體" w:eastAsia="標楷體" w:hAnsi="標楷體" w:hint="eastAsia"/>
          <w:color w:val="002060"/>
          <w:sz w:val="28"/>
          <w:szCs w:val="28"/>
        </w:rPr>
        <w:t>列管毒性化學物質及其運作管理事項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0F2C68">
        <w:rPr>
          <w:rFonts w:ascii="標楷體" w:eastAsia="標楷體" w:hAnsi="標楷體" w:hint="eastAsia"/>
          <w:color w:val="002060"/>
          <w:sz w:val="28"/>
          <w:szCs w:val="28"/>
        </w:rPr>
        <w:t>公告事項第十五項及第一項附表一、第四項附表四</w:t>
      </w:r>
      <w:r w:rsidR="00027BD3">
        <w:rPr>
          <w:rFonts w:ascii="標楷體" w:eastAsia="標楷體" w:hAnsi="標楷體" w:hint="eastAsia"/>
          <w:color w:val="002060"/>
          <w:sz w:val="28"/>
          <w:szCs w:val="28"/>
        </w:rPr>
        <w:t>，業經該署</w:t>
      </w:r>
      <w:r w:rsidR="00027BD3">
        <w:rPr>
          <w:rFonts w:ascii="標楷體" w:eastAsia="標楷體" w:hAnsi="標楷體"/>
          <w:color w:val="002060"/>
          <w:sz w:val="28"/>
          <w:szCs w:val="28"/>
        </w:rPr>
        <w:t>106年9月26日以環</w:t>
      </w:r>
      <w:proofErr w:type="gramStart"/>
      <w:r w:rsidR="00027BD3">
        <w:rPr>
          <w:rFonts w:ascii="標楷體" w:eastAsia="標楷體" w:hAnsi="標楷體"/>
          <w:color w:val="002060"/>
          <w:sz w:val="28"/>
          <w:szCs w:val="28"/>
        </w:rPr>
        <w:t>署化字</w:t>
      </w:r>
      <w:proofErr w:type="gramEnd"/>
      <w:r w:rsidR="00027BD3">
        <w:rPr>
          <w:rFonts w:ascii="標楷體" w:eastAsia="標楷體" w:hAnsi="標楷體"/>
          <w:color w:val="002060"/>
          <w:sz w:val="28"/>
          <w:szCs w:val="28"/>
        </w:rPr>
        <w:t>第1068000343號公告修正</w:t>
      </w:r>
      <w:r w:rsidR="00027BD3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027BD3">
        <w:rPr>
          <w:rFonts w:ascii="標楷體" w:eastAsia="標楷體" w:hAnsi="標楷體"/>
          <w:color w:val="002060"/>
          <w:sz w:val="28"/>
          <w:szCs w:val="28"/>
        </w:rPr>
        <w:t>並自即日生效</w:t>
      </w:r>
      <w:r w:rsidR="00027BD3">
        <w:rPr>
          <w:rFonts w:ascii="標楷體" w:eastAsia="標楷體" w:hAnsi="標楷體" w:hint="eastAsia"/>
          <w:color w:val="002060"/>
          <w:sz w:val="28"/>
          <w:szCs w:val="28"/>
        </w:rPr>
        <w:t>，</w:t>
      </w:r>
      <w:r w:rsidR="00027BD3">
        <w:rPr>
          <w:rFonts w:ascii="標楷體" w:eastAsia="標楷體" w:hAnsi="標楷體"/>
          <w:color w:val="002060"/>
          <w:sz w:val="28"/>
          <w:szCs w:val="28"/>
        </w:rPr>
        <w:t>檢送公告影本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proofErr w:type="gramStart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proofErr w:type="gramEnd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教育部106.</w:t>
      </w:r>
      <w:r w:rsidR="00027BD3">
        <w:rPr>
          <w:rFonts w:ascii="標楷體" w:eastAsia="標楷體" w:hAnsi="標楷體"/>
          <w:color w:val="002060"/>
          <w:sz w:val="28"/>
          <w:szCs w:val="28"/>
        </w:rPr>
        <w:t>9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027BD3">
        <w:rPr>
          <w:rFonts w:ascii="標楷體" w:eastAsia="標楷體" w:hAnsi="標楷體"/>
          <w:color w:val="002060"/>
          <w:sz w:val="28"/>
          <w:szCs w:val="28"/>
        </w:rPr>
        <w:t>2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9.</w:t>
      </w:r>
      <w:proofErr w:type="gramStart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臺</w:t>
      </w:r>
      <w:proofErr w:type="gramEnd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教資（六）字第106</w:t>
      </w:r>
      <w:r w:rsidR="000F2C68">
        <w:rPr>
          <w:rFonts w:ascii="標楷體" w:eastAsia="標楷體" w:hAnsi="標楷體"/>
          <w:color w:val="002060"/>
          <w:sz w:val="28"/>
          <w:szCs w:val="28"/>
        </w:rPr>
        <w:t>01</w:t>
      </w:r>
      <w:r w:rsidR="00027BD3">
        <w:rPr>
          <w:rFonts w:ascii="標楷體" w:eastAsia="標楷體" w:hAnsi="標楷體"/>
          <w:color w:val="002060"/>
          <w:sz w:val="28"/>
          <w:szCs w:val="28"/>
        </w:rPr>
        <w:t>39493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號</w:t>
      </w:r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lastRenderedPageBreak/>
        <w:t>函</w:t>
      </w:r>
      <w:proofErr w:type="gramStart"/>
      <w:r w:rsidR="000F2C68" w:rsidRPr="003D469B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proofErr w:type="gramEnd"/>
    </w:p>
    <w:p w:rsidR="00D61B3F" w:rsidRDefault="00D61B3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以上資訊已公告公文系統電子公佈欄</w:t>
      </w:r>
    </w:p>
    <w:p w:rsidR="003B7F21" w:rsidRDefault="003A0FEC">
      <w:pPr>
        <w:rPr>
          <w:rFonts w:ascii="微軟正黑體" w:eastAsia="微軟正黑體" w:hAnsi="微軟正黑體"/>
          <w:b/>
          <w:color w:val="FF33CC"/>
          <w:sz w:val="44"/>
          <w:szCs w:val="44"/>
          <w:shd w:val="clear" w:color="auto" w:fill="E2EFD9" w:themeFill="accent6" w:themeFillTint="33"/>
        </w:rPr>
      </w:pPr>
      <w:r>
        <w:rPr>
          <w:rFonts w:ascii="微軟正黑體" w:eastAsia="微軟正黑體" w:hAnsi="微軟正黑體"/>
          <w:b/>
          <w:color w:val="FF33CC"/>
          <w:sz w:val="44"/>
          <w:szCs w:val="44"/>
          <w:shd w:val="clear" w:color="auto" w:fill="E2EFD9" w:themeFill="accent6" w:themeFillTint="33"/>
        </w:rPr>
        <w:t>各項可回收之資源垃圾</w:t>
      </w:r>
    </w:p>
    <w:p w:rsidR="002055B6" w:rsidRDefault="00486550">
      <w:pPr>
        <w:rPr>
          <w:rFonts w:ascii="微軟正黑體" w:eastAsia="微軟正黑體" w:hAnsi="微軟正黑體"/>
          <w:b/>
          <w:color w:val="FF0000"/>
          <w:sz w:val="44"/>
          <w:szCs w:val="44"/>
          <w:shd w:val="clear" w:color="auto" w:fill="CCFFFF"/>
        </w:rPr>
      </w:pPr>
      <w:r w:rsidRPr="00486550">
        <w:rPr>
          <w:rFonts w:ascii="微軟正黑體" w:eastAsia="微軟正黑體" w:hAnsi="微軟正黑體"/>
          <w:b/>
          <w:color w:val="FF0000"/>
          <w:sz w:val="44"/>
          <w:szCs w:val="44"/>
          <w:shd w:val="clear" w:color="auto" w:fill="CCFFFF"/>
        </w:rPr>
        <w:t>本校各樓層之資源回收仍有加強的空間</w:t>
      </w:r>
    </w:p>
    <w:tbl>
      <w:tblPr>
        <w:tblW w:w="9781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820"/>
        <w:gridCol w:w="2551"/>
      </w:tblGrid>
      <w:tr w:rsidR="00486550" w:rsidRPr="00BC2552" w:rsidTr="00486550">
        <w:trPr>
          <w:trHeight w:val="5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86550" w:rsidRPr="000E3315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color w:val="000000"/>
                <w:kern w:val="0"/>
                <w:sz w:val="52"/>
                <w:szCs w:val="52"/>
              </w:rPr>
            </w:pPr>
            <w:r w:rsidRPr="000E3315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資源垃圾分類表</w:t>
            </w:r>
          </w:p>
        </w:tc>
      </w:tr>
      <w:tr w:rsidR="00486550" w:rsidRPr="00BC2552" w:rsidTr="006D1031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大類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分類方式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細分類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C2552">
              <w:rPr>
                <w:rFonts w:ascii="超研澤粗圓" w:eastAsia="超研澤粗圓" w:hAnsi="新細明體" w:cs="新細明體" w:hint="eastAsia"/>
                <w:b/>
                <w:bCs/>
                <w:color w:val="000000"/>
                <w:kern w:val="0"/>
                <w:szCs w:val="24"/>
              </w:rPr>
              <w:t>處理方式</w:t>
            </w:r>
          </w:p>
        </w:tc>
      </w:tr>
      <w:tr w:rsidR="00486550" w:rsidRPr="00B275B1" w:rsidTr="006D1031">
        <w:trPr>
          <w:trHeight w:val="11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廢紙類</w:t>
            </w:r>
          </w:p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(紙容器及鋁箔包及</w:t>
            </w:r>
            <w:proofErr w:type="gramStart"/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紙餐盒應屬紙</w:t>
            </w:r>
            <w:proofErr w:type="gramEnd"/>
            <w:r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容器類)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紙尿褲（片）、衛生紙（棉）、複寫紙、蠟紙、離型紙（貼紙底襯）、轉印紙、砂紙、塑膠光面紙或包裝紙、電子發票、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污的紙張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(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如包寵物之排泄物或沾油漆或其他油污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)</w:t>
            </w:r>
            <w:r w:rsidRPr="00310D9F">
              <w:rPr>
                <w:rFonts w:cs="Arial" w:hint="eastAsia"/>
                <w:b/>
                <w:bCs/>
                <w:sz w:val="20"/>
                <w:szCs w:val="20"/>
                <w:shd w:val="clear" w:color="auto" w:fill="FFF2CC" w:themeFill="accent4" w:themeFillTint="33"/>
              </w:rPr>
              <w:t>、</w:t>
            </w:r>
            <w:r w:rsidRPr="002127E1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炮竹類紙屑與紙管等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275B1" w:rsidRDefault="00486550" w:rsidP="00B275B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275B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打包後交垃圾車清除。</w:t>
            </w:r>
          </w:p>
        </w:tc>
      </w:tr>
      <w:tr w:rsidR="00486550" w:rsidRPr="00BC2552" w:rsidTr="00B275B1">
        <w:trPr>
          <w:trHeight w:val="18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1356B6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一般用紙：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雜誌、影印紙、傳真紙、包裝紙、便條紙、日曆、紙袋、再生紙、報紙、電腦報表紙、宣傳單、衛生紙滾筒、電話簿、月曆、紙箱、瓦楞紙、書籍、購物紙袋、信封、名片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無加膜之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單一材質)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、筆記本、其他純紙漿成品等。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C97F9D" w:rsidRDefault="00486550" w:rsidP="00C97F9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97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回收前請先行除去塑膠封面、膠帶、線圈，釘書針等</w:t>
            </w:r>
            <w:proofErr w:type="gramStart"/>
            <w:r w:rsidRPr="00C97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非屬紙類</w:t>
            </w:r>
            <w:proofErr w:type="gramEnd"/>
            <w:r w:rsidRPr="00C97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物品後，</w:t>
            </w:r>
            <w:proofErr w:type="gramStart"/>
            <w:r w:rsidRPr="00C97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請攤平</w:t>
            </w:r>
            <w:proofErr w:type="gramEnd"/>
            <w:r w:rsidRPr="00C97F9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、打包後集中回收。</w:t>
            </w:r>
            <w:r w:rsidRPr="00C97F9D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C97F9D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86550" w:rsidRPr="000904BE" w:rsidRDefault="002055B6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  <w:t>紙容器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紙容器及鋁箔包（具回收標誌）：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裝填食品、動物食品、飼料、乳製品、調味品、醋、食用油脂、飲料、礦泉水、純水、蒸餾水及其他供飲用之包裝水、塗料（係指油漆、油漆溶劑、水泥漆、凡立水）、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土之紙類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容器。</w:t>
            </w:r>
          </w:p>
          <w:p w:rsidR="00486550" w:rsidRPr="00A46D35" w:rsidRDefault="00486550" w:rsidP="00486550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A46D35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紙餐具：</w:t>
            </w:r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紙杯、</w:t>
            </w:r>
            <w:proofErr w:type="gramStart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紙碗</w:t>
            </w:r>
            <w:proofErr w:type="gramEnd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、紙餐盤、</w:t>
            </w:r>
            <w:proofErr w:type="gramStart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紙餐盒</w:t>
            </w:r>
            <w:proofErr w:type="gramEnd"/>
            <w:r w:rsidRPr="00A46D35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（含內盒）等。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紙盒包或鋁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箔包要</w:t>
            </w: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壓扁後回收。</w:t>
            </w:r>
          </w:p>
          <w:p w:rsidR="00486550" w:rsidRPr="00A46D35" w:rsidRDefault="00486550" w:rsidP="0048655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46D3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紙餐具使用後，請將剩菜、剩飯倒入廚餘回收桶，再稍微擦拭或沖洗一下即可回收。</w:t>
            </w:r>
          </w:p>
        </w:tc>
      </w:tr>
      <w:tr w:rsidR="00486550" w:rsidRPr="00BC2552" w:rsidTr="006D1031">
        <w:trPr>
          <w:trHeight w:val="1575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廢鐵類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鐵容器（具回收標誌）：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lastRenderedPageBreak/>
              <w:t>清潔保養用品、精油及樹脂狀物質、香水、除臭劑、塗料（係指油漆、油漆溶劑、水泥漆、凡立水）、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、塑鋼土、瓦斯、煤油、燈油、補充用打火機油之鐵容器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  <w:p w:rsidR="00486550" w:rsidRPr="000904BE" w:rsidRDefault="00486550" w:rsidP="003110A2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鐵製用品：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鐵窗、鐵板、鐵棍、鐵籠、鐵箱、鐵欄杆、鐵製鉛筆盒、鐵門、鐵架、鐵棒、鐵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鉤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、鐵桶、鐵條、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鐵鐘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、鐵器、鐵鍋、鐵櫃、鐵絲、圖釘、鐵釘、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鐵碗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、鐵塊、鐵鍊、鐵皮、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鐵杯、鐵盆、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鐵鎚頭、鐵製餅乾盒、鋼筋、氣體鋼瓶及他鐵製品等。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1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請先倒空</w:t>
            </w:r>
            <w:proofErr w:type="gramEnd"/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容器內之殘餘物，用水略為沖洗後回收。</w:t>
            </w:r>
          </w:p>
          <w:p w:rsidR="00486550" w:rsidRDefault="00486550" w:rsidP="00486550">
            <w:pPr>
              <w:pStyle w:val="a3"/>
              <w:widowControl/>
              <w:numPr>
                <w:ilvl w:val="0"/>
                <w:numId w:val="1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盛裝各類氣體鋼瓶、滅火器應交由原販賣業者</w:t>
            </w: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逆向回收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，並不在本局清潔隊回收範圍內</w:t>
            </w: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86550" w:rsidRPr="00363C59" w:rsidRDefault="00486550" w:rsidP="00486550">
            <w:pPr>
              <w:pStyle w:val="a3"/>
              <w:widowControl/>
              <w:numPr>
                <w:ilvl w:val="0"/>
                <w:numId w:val="1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63C5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空瓦斯鋼瓶屬於壓力容器，且用後仍可能殘留瓦斯，故不在清潔隊回收範圍內，宜交由瓦斯行處理。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廢鋁類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C00000"/>
                <w:kern w:val="0"/>
                <w:sz w:val="20"/>
                <w:szCs w:val="20"/>
              </w:rPr>
              <w:t>鋁容器（具回收標誌）：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裝填食品、動物食品、飼料、乳製品、調味品、醋、食用油脂、飲料、礦泉水、純水、蒸餾水及其他供飲用之包裝水、塗料（係指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油漆、油漆溶劑、水泥漆、凡立水）、接著劑、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、煤油、燈油、補充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用打火機油之鋁容器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鋁製用品：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如鋁鍋、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鋁盆、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鋁門窗外框、鋁合金鋼圈等。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請先倒空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容器內之殘餘物，用水略為沖洗，壓扁後回收。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11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 w:themeFill="accent3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15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其他金屬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包覆銅線電線、不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鋼製品、金屬釘書機、金屬製菜籃、金屬剪刀、金屬湯匙、叉子、鑰匙、門鎖、金屬製衣架、銅製品、不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銹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鋼瓦斯爐、鋼圈等。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86550" w:rsidRPr="00BC2552" w:rsidRDefault="00486550" w:rsidP="00577CB7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550" w:rsidRPr="00BC2552" w:rsidTr="006D1031">
        <w:trPr>
          <w:trHeight w:val="254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廢塑膠類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DF225F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玻璃纖維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FRP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物品、汽機車坐墊、塑膠膜、化學纖維物品、汽機車置物箱、塑膠布、樹脂、安全座椅、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護貝膠膜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、腳踏墊、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保鮮膜（含包裝封膜）、墊子、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塑膠製印台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、泡棉、旅行袋、膠帶、錄音帶、原子筆、錄影帶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、飼料袋、唱片、刷子、底片、板擦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、塑膠玩具、塑膠鉛筆盒塑膠叉子、塑膠刀子、筷子、牙籤、牙線、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各項橡膠製物品（廢輪胎除外）、電話卡、筆、橡皮擦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安全帽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、鞋類</w:t>
            </w:r>
            <w:r w:rsidRPr="00DF225F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等非單一材質之物品。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塑膠容器（具回收標誌）：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PET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（如礦泉水瓶）、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PVC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（如沙拉油瓶）、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PP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（如泡沫紅茶杯）、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PE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（如牛奶瓶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）、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PS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（如養樂多瓶）等材質用來盛裝食品、動物食品、飼料、乳製品、調味品、醋、食用油脂、飲料、礦泉水、純水、蒸餾水及其他供飲用之包裝水、酒、藥酒、含胺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lastRenderedPageBreak/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類）、人身清潔保養用品、動物清潔保養用品、精油及樹脂狀物質、香水、除臭劑、塗料（係指油漆、油漆溶劑、水泥漆、凡立水）、接著劑、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、煤油、燈油、補充用打火機油之塑膠容器、單一材質之雨衣、雨鞋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一般塑膠類：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光碟片、塑膠盒、塑膠盆、塑膠桌椅、軟片盒、塑膠製資料夾、磁片盒、塑膠製餅乾盒、保鮮盒、塑膠臉盆、塑膠花盆、壓克力、塑膠（水）管、膠水瓶、塑膠菜籃、塑膠製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衣架、塑膠洒水器、塑膠水桶、塑膠籃、塑膠水杯、塑膠繩、百葉窗、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浴室用或活動式隔間用之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PVC 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裝潢板等。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塑膠類免洗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餐具：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裝填食物之塑膠材質（含保麗龍）餐盤、便當盒、杯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碗盤碟盒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、泡麵碗、生鮮超市之托盤等。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159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保麗龍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保麗龍，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含漁貨箱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冰品盒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、蛋糕盒、電子電器包裝用及箱子充填物等。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請去除膠帶、木材、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鐵釘及非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保麗龍之包裝材，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交由環保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回收車回收。</w:t>
            </w:r>
          </w:p>
        </w:tc>
      </w:tr>
      <w:tr w:rsidR="00486550" w:rsidRPr="00BC2552" w:rsidTr="006D1031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 xml:space="preserve">廢塑膠袋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茶包、餅乾袋及零食袋等內層有錫箔或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鋁箔等複合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性材質的塑膠袋。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550" w:rsidRPr="00BC2552" w:rsidTr="006D1031">
        <w:trPr>
          <w:trHeight w:val="8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乾淨之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塑膠袋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將塑膠袋的內容物及水分倒乾淨，並且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集結成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整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交由環保局資源回收車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回收。</w:t>
            </w: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86550" w:rsidRPr="00BC2552" w:rsidTr="006D1031">
        <w:trPr>
          <w:trHeight w:val="69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廢玻璃類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強化（安全）玻璃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、隔熱玻璃、汽車擋風玻璃、防火玻璃、衛浴設備、玻璃墊、燈具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550" w:rsidRPr="00BC2552" w:rsidTr="006D1031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玻璃容器（具回收標誌）：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裝填食品、動物食品、飼料、乳製品、調味品、醋、食用油脂、飲料、礦泉水、純水、蒸餾水及其他供飲用之包裝水、酒、藥酒、含胺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基酸類及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多種維他命之內服液劑、氧氣、化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品（不含彩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粧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類）、人身清潔保養用品、動物清潔保養用品、精油及樹脂狀物質、香水、除臭劑、塗料（係指油漆、油漆溶劑、水泥漆、凡立水）、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接著劑、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填縫劑、補土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、塑鋼土、瓦斯、煤油、燈油、補充用打火機油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之玻璃容器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lastRenderedPageBreak/>
              <w:t>平面玻璃：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門窗玻璃、鏡子、魚缸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(非強化玻璃製)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去除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瓶蓋並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倒空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容器內之殘餘物，用水略為沖洗後回收。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29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廢輪胎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特種車輛使用之實心輪胎、飛機胎、內胎等。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550" w:rsidRPr="00BC2552" w:rsidTr="006D1031">
        <w:trPr>
          <w:trHeight w:val="63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廢汽車、廢機車及廢腳踏車之外胎。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可由輪胎行、汽機踏車行、保修廠逆向回收或交由資源回收車回收。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6D1031">
        <w:trPr>
          <w:trHeight w:val="11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廢家電類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大型家電：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電視機、電冰箱、洗衣機、冷暖氣機、影印機、音響、抽油煙機等 。</w:t>
            </w:r>
          </w:p>
          <w:p w:rsidR="00486550" w:rsidRPr="00DD7DED" w:rsidRDefault="00486550" w:rsidP="00486550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DD7DED">
              <w:rPr>
                <w:rFonts w:ascii="新細明體" w:eastAsia="新細明體" w:hAnsi="新細明體" w:cs="新細明體" w:hint="eastAsia"/>
                <w:color w:val="C00000"/>
                <w:kern w:val="0"/>
                <w:sz w:val="20"/>
                <w:szCs w:val="20"/>
              </w:rPr>
              <w:t>小型家電：</w:t>
            </w: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行動電話、呼叫器、電熱水瓶、電磁爐、脫水機、電鍋、飲水機、微波爐、烘乾機、吹風機、烤箱、電風扇、電暖爐、烘碗機、咖啡機、收錄音機、傳真機、影音光碟機、錄放影機等。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5B0E94" w:rsidRDefault="00486550" w:rsidP="00486550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大型家電可交由經銷商逆向回收或請先</w:t>
            </w:r>
            <w:proofErr w:type="gramStart"/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電洽本局</w:t>
            </w:r>
            <w:proofErr w:type="gramEnd"/>
            <w:r w:rsidRPr="005B0E9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清潔隊各區隊約定收運時間。</w:t>
            </w:r>
          </w:p>
          <w:p w:rsidR="00486550" w:rsidRDefault="00486550" w:rsidP="00486550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小型</w:t>
            </w:r>
            <w:proofErr w:type="gramStart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家電請交由</w:t>
            </w:r>
            <w:proofErr w:type="gramEnd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資源回收車回收。</w:t>
            </w:r>
          </w:p>
          <w:p w:rsidR="00486550" w:rsidRDefault="00486550" w:rsidP="00486550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如外觀良好且未喪失原功能，可利用跳蚤市場交流。</w:t>
            </w:r>
          </w:p>
          <w:p w:rsidR="00486550" w:rsidRPr="00B97836" w:rsidRDefault="00486550" w:rsidP="006D1031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  <w:u w:val="single"/>
              </w:rPr>
            </w:pPr>
            <w:r w:rsidRPr="000A60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消費者可於購買新四機(電視機、電冰箱、洗衣機、冷暖氣機)時，由販賣業者不論廠牌，一台換一台之方式逆向回收。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8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284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790290">
        <w:trPr>
          <w:trHeight w:val="23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廢資訊物品類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筆記型電腦、監視器（螢幕）、個人電腦（含主機板）、硬式磁碟機、電源供應器、機殼及印表機、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不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斷電系統主機、影印機、</w:t>
            </w:r>
            <w:proofErr w:type="gramStart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墨水匣或碳粉</w:t>
            </w:r>
            <w:proofErr w:type="gramEnd"/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夾、鍵盤等。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可交資源回收或送至資訊商品販賣業者處逆向回收。</w:t>
            </w:r>
          </w:p>
          <w:p w:rsidR="00486550" w:rsidRPr="00BC2552" w:rsidRDefault="00486550" w:rsidP="00486550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影印機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及使用完畢之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碳粉匣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則由</w:t>
            </w:r>
            <w:proofErr w:type="gramEnd"/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生產或經銷廠商逆向回收為主。</w:t>
            </w:r>
          </w:p>
        </w:tc>
      </w:tr>
      <w:tr w:rsidR="00486550" w:rsidRPr="00BC2552" w:rsidTr="006D1031">
        <w:trPr>
          <w:trHeight w:val="5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光碟片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包括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CD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VCD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DVD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，不含外殼。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3F3B5D" w:rsidRDefault="00486550" w:rsidP="00486550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卸除外包裝(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如棉套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或塑膠盒)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後裝成一袋交付回收。</w:t>
            </w:r>
            <w:r w:rsidRPr="003F3B5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86550" w:rsidRPr="003F3B5D" w:rsidRDefault="00486550" w:rsidP="00486550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外殼若為塑膠材質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另行回收。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5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行動電話及其充電器與電池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(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包括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座充及旅充</w:t>
            </w:r>
            <w:proofErr w:type="gramEnd"/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請先行將電池卸除，並拔除記憶卡與</w:t>
            </w:r>
            <w:r w:rsidRPr="003F3B5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SIM</w:t>
            </w:r>
            <w:r w:rsidRPr="003F3B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卡。</w:t>
            </w:r>
          </w:p>
          <w:p w:rsidR="00486550" w:rsidRPr="003F3B5D" w:rsidRDefault="00486550" w:rsidP="009E13E5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請交回收</w:t>
            </w:r>
            <w:proofErr w:type="gramEnd"/>
            <w:r w:rsidRPr="00BC255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86550" w:rsidRPr="00BC2552" w:rsidTr="006D103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11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lastRenderedPageBreak/>
              <w:t>舊衣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枕頭、棉被、碎布料、襪子、鞋類、毛線、皮帶、腰帶、地毯、抹布、窗簾、皮包、手套、坐墊、踏墊、桌布、圍裙、絨毛玩具、布偶、毛巾、浴巾、布袋、布條、床單、內衣褲等。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BC2552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衣褲類：</w:t>
            </w:r>
            <w:r w:rsidRPr="000904BE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上衣、褲子、裙子、洋裝、外套、西裝等。</w:t>
            </w:r>
            <w:r w:rsidRPr="000904BE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以可穿著為主，貼身衣物因衛生考量，無須回收。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回收前請先清洗</w:t>
            </w:r>
            <w:proofErr w:type="gramStart"/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乾淨勿弄溼</w:t>
            </w:r>
            <w:proofErr w:type="gramEnd"/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，並打包後請於資源回收日時交由本局資源回收車回收。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投入貼有許可字號之舊衣回收箱。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BC2552" w:rsidTr="006D1031">
        <w:trPr>
          <w:trHeight w:val="15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proofErr w:type="gramStart"/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廢電乾池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水銀電池、鹼性電池、鋰電池、鎳鎘電池、鎳氫電池、充電電池、鈕扣型電池等（型式包括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1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2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3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號、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4 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號）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6D1031" w:rsidRDefault="00486550" w:rsidP="007150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請自物品取出後，交由回收或交由連鎖超商、生鮮超市、量販店、通訊器材行、攝影器材行…等</w:t>
            </w:r>
            <w:proofErr w:type="gramStart"/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販賣業處逆向</w:t>
            </w:r>
            <w:proofErr w:type="gramEnd"/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回收。</w:t>
            </w:r>
            <w:r w:rsidRPr="006D103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6D103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廢鉛蓄電池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汽、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機車之鉛蓄電池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等。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6D1031" w:rsidRDefault="00486550" w:rsidP="007150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可交由資源回收或交由汽機車行或保修廠逆向回收。</w:t>
            </w:r>
            <w:r w:rsidRPr="006D103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6D1031">
        <w:trPr>
          <w:trHeight w:val="11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廢農藥容器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環境衛生用藥（含一般環境用藥及特殊環境用藥）、農藥、肥料之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金屬製容器、塑膠製容器、玻璃製容器</w:t>
            </w:r>
            <w:r w:rsidRPr="00DD7DE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或外包裝盒等。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86550" w:rsidRPr="006D1031" w:rsidRDefault="00486550" w:rsidP="007150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請至少反覆清洗三次，並將清洗液重複噴灑利用，清除內容物後並打包成一袋，送交本</w:t>
            </w:r>
            <w:proofErr w:type="gramStart"/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巿</w:t>
            </w:r>
            <w:proofErr w:type="gramEnd"/>
            <w:r w:rsidRPr="006D103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農會所設置之回收點或交資源回收。</w:t>
            </w:r>
            <w:r w:rsidRPr="006D103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86550" w:rsidRPr="00BC2552" w:rsidTr="006D1031">
        <w:trPr>
          <w:trHeight w:val="5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廢日光燈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不可回收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燈帽直徑</w:t>
            </w:r>
            <w:proofErr w:type="gramEnd"/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2.6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公分以下的電燈泡。</w:t>
            </w:r>
            <w:r w:rsidRPr="005B090D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86550" w:rsidRPr="00BC2552" w:rsidTr="006D1031">
        <w:trPr>
          <w:trHeight w:val="11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直管日光燈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proofErr w:type="gramStart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環管日光燈</w:t>
            </w:r>
            <w:proofErr w:type="gramEnd"/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、安定器內藏式螢光燈泡、緊密型螢光燈管、白熾燈泡、高強度照明燈管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</w:t>
            </w:r>
            <w:r w:rsidRPr="0057678B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供照明使用</w:t>
            </w:r>
            <w:proofErr w:type="gramStart"/>
            <w:r w:rsidRPr="0057678B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之直管型</w:t>
            </w:r>
            <w:proofErr w:type="gramEnd"/>
            <w:r w:rsidRPr="0057678B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、</w:t>
            </w:r>
            <w:proofErr w:type="gramStart"/>
            <w:r w:rsidRPr="0057678B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環管型</w:t>
            </w:r>
            <w:proofErr w:type="gramEnd"/>
            <w:r w:rsidRPr="0057678B"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  <w:t>、安定器內藏式型及緊密型發光二極體（Light Emitting Diode，LED照明光源）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Default="00486550" w:rsidP="00486550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請先用紙套裝好，避免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打破，</w:t>
            </w:r>
            <w:r w:rsidR="006545A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送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回收或照明光源販賣業者處回收。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如不小心破損，請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以堅固容器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妥善包裝，並註明內容物。</w:t>
            </w:r>
          </w:p>
        </w:tc>
      </w:tr>
      <w:tr w:rsidR="00486550" w:rsidRPr="00BC2552" w:rsidTr="006D103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BC2552" w:rsidRDefault="00486550" w:rsidP="00577C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86550" w:rsidRPr="009E035D" w:rsidTr="006D103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t>水銀體溫計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測量人體溫度所使用的水銀體溫計，不含實驗室用的。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DD7DED" w:rsidRDefault="00486550" w:rsidP="00486550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請使用原包裝盒打包後回收。</w:t>
            </w:r>
            <w:r w:rsidRPr="000904B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86550" w:rsidRPr="000904BE" w:rsidRDefault="00486550" w:rsidP="00486550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如不小心破損，請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以堅固容器</w:t>
            </w: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妥善包裝，並註明內容物。</w:t>
            </w:r>
          </w:p>
        </w:tc>
      </w:tr>
      <w:tr w:rsidR="00486550" w:rsidRPr="009E035D" w:rsidTr="006D1031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486550" w:rsidRPr="00BC2552" w:rsidRDefault="00486550" w:rsidP="00577CB7">
            <w:pPr>
              <w:widowControl/>
              <w:jc w:val="center"/>
              <w:rPr>
                <w:rFonts w:ascii="華康中特圓體" w:eastAsia="華康中特圓體" w:hAnsi="新細明體" w:cs="新細明體"/>
                <w:color w:val="FFFFFF"/>
                <w:kern w:val="0"/>
                <w:sz w:val="20"/>
                <w:szCs w:val="20"/>
              </w:rPr>
            </w:pPr>
            <w:r w:rsidRPr="00BC2552">
              <w:rPr>
                <w:rFonts w:ascii="華康中特圓體" w:eastAsia="華康中特圓體" w:hAnsi="新細明體" w:cs="新細明體" w:hint="eastAsia"/>
                <w:color w:val="FFFFFF"/>
                <w:kern w:val="0"/>
                <w:sz w:val="20"/>
                <w:szCs w:val="20"/>
              </w:rPr>
              <w:lastRenderedPageBreak/>
              <w:t>其他類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widowControl/>
              <w:jc w:val="center"/>
              <w:rPr>
                <w:rFonts w:ascii="超研澤粗圓" w:eastAsia="超研澤粗圓" w:hAnsi="新細明體" w:cs="新細明體"/>
                <w:bCs/>
                <w:color w:val="000000"/>
                <w:kern w:val="0"/>
                <w:szCs w:val="24"/>
              </w:rPr>
            </w:pPr>
            <w:r w:rsidRPr="000904BE">
              <w:rPr>
                <w:rFonts w:ascii="超研澤粗圓" w:eastAsia="超研澤粗圓" w:hAnsi="新細明體" w:cs="新細明體" w:hint="eastAsia"/>
                <w:bCs/>
                <w:color w:val="000000"/>
                <w:kern w:val="0"/>
                <w:szCs w:val="24"/>
              </w:rPr>
              <w:t>可回收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0904BE" w:rsidRDefault="00486550" w:rsidP="00577CB7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廢機動車輛（含汽機車）</w:t>
            </w:r>
            <w:r w:rsidRPr="005B090D">
              <w:rPr>
                <w:rFonts w:ascii="新細明體" w:eastAsia="新細明體" w:hAnsi="新細明體" w:cs="新細明體" w:hint="eastAsia"/>
                <w:color w:val="000080"/>
                <w:kern w:val="0"/>
                <w:sz w:val="20"/>
                <w:szCs w:val="20"/>
              </w:rPr>
              <w:t>、堪用家具、彈簧床墊等。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86550" w:rsidRPr="009E035D" w:rsidRDefault="00486550" w:rsidP="00486550">
            <w:pPr>
              <w:pStyle w:val="a3"/>
              <w:widowControl/>
              <w:numPr>
                <w:ilvl w:val="0"/>
                <w:numId w:val="15"/>
              </w:numPr>
              <w:ind w:leftChars="0" w:left="397" w:hanging="397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堪用家具及彈簧床墊可通知各區清潔隊協助</w:t>
            </w:r>
            <w:r w:rsidRPr="009E035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86550" w:rsidRPr="000A6064" w:rsidRDefault="00486550" w:rsidP="00486550">
            <w:pPr>
              <w:pStyle w:val="a3"/>
              <w:widowControl/>
              <w:numPr>
                <w:ilvl w:val="0"/>
                <w:numId w:val="15"/>
              </w:numPr>
              <w:ind w:leftChars="0" w:left="397" w:hanging="397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904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潤滑油應交由機車行、汽車維修廠及加油站等所設置之廢潤滑油回收站進行回收。</w:t>
            </w:r>
          </w:p>
        </w:tc>
      </w:tr>
    </w:tbl>
    <w:p w:rsidR="00486550" w:rsidRPr="00B63ACF" w:rsidRDefault="00486550" w:rsidP="00486550">
      <w:pPr>
        <w:rPr>
          <w:rFonts w:ascii="華康中特圓體" w:eastAsia="華康中特圓體"/>
          <w:sz w:val="36"/>
          <w:szCs w:val="36"/>
        </w:rPr>
      </w:pPr>
      <w:r w:rsidRPr="00B63ACF">
        <w:rPr>
          <w:rFonts w:ascii="華康中特圓體" w:eastAsia="華康中特圓體" w:hint="eastAsia"/>
          <w:sz w:val="36"/>
          <w:szCs w:val="36"/>
        </w:rPr>
        <w:t>垃圾分三類：</w:t>
      </w:r>
    </w:p>
    <w:p w:rsidR="00486550" w:rsidRPr="00611C6D" w:rsidRDefault="00486550" w:rsidP="00486550">
      <w:pPr>
        <w:rPr>
          <w:rFonts w:ascii="華康中特圓體" w:eastAsia="華康中特圓體"/>
        </w:rPr>
      </w:pPr>
      <w:r w:rsidRPr="00611C6D">
        <w:rPr>
          <w:rFonts w:ascii="華康中特圓體" w:eastAsia="華康中特圓體" w:hint="eastAsia"/>
        </w:rPr>
        <w:t>資源垃圾</w:t>
      </w:r>
    </w:p>
    <w:p w:rsidR="00486550" w:rsidRDefault="00486550" w:rsidP="00486550">
      <w:r>
        <w:rPr>
          <w:rFonts w:hint="eastAsia"/>
        </w:rPr>
        <w:t>民眾可將各類資源垃圾裝成一袋，交由</w:t>
      </w:r>
      <w:bookmarkStart w:id="0" w:name="_GoBack"/>
      <w:bookmarkEnd w:id="0"/>
      <w:r>
        <w:rPr>
          <w:rFonts w:hint="eastAsia"/>
        </w:rPr>
        <w:t>資源回收車回收，另外下列特定項目則需分別單獨一包回收。</w:t>
      </w:r>
    </w:p>
    <w:p w:rsidR="00486550" w:rsidRDefault="00486550" w:rsidP="0048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乾電池</w:t>
      </w:r>
      <w:r>
        <w:rPr>
          <w:rFonts w:hint="eastAsia"/>
        </w:rPr>
        <w:t>(</w:t>
      </w:r>
      <w:r>
        <w:rPr>
          <w:rFonts w:hint="eastAsia"/>
        </w:rPr>
        <w:t>含鈕扣型電池、充電型電池</w:t>
      </w:r>
      <w:r>
        <w:rPr>
          <w:rFonts w:hint="eastAsia"/>
        </w:rPr>
        <w:t>)</w:t>
      </w:r>
      <w:r>
        <w:rPr>
          <w:rFonts w:hint="eastAsia"/>
        </w:rPr>
        <w:t>請自物品取出集中後回收，應單獨一包交付資源回收車或循販賣業者管道逆向回收，避免混入其他資源垃圾。</w:t>
      </w:r>
      <w:r>
        <w:rPr>
          <w:rFonts w:hint="eastAsia"/>
        </w:rPr>
        <w:t xml:space="preserve"> </w:t>
      </w:r>
    </w:p>
    <w:p w:rsidR="00486550" w:rsidRDefault="00486550" w:rsidP="0048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照明光源</w:t>
      </w:r>
      <w:r>
        <w:rPr>
          <w:rFonts w:hint="eastAsia"/>
        </w:rPr>
        <w:t>(</w:t>
      </w:r>
      <w:r>
        <w:rPr>
          <w:rFonts w:hint="eastAsia"/>
        </w:rPr>
        <w:t>日光燈管、</w:t>
      </w:r>
      <w:proofErr w:type="gramStart"/>
      <w:r>
        <w:rPr>
          <w:rFonts w:hint="eastAsia"/>
        </w:rPr>
        <w:t>環管</w:t>
      </w:r>
      <w:proofErr w:type="gramEnd"/>
      <w:r>
        <w:rPr>
          <w:rFonts w:hint="eastAsia"/>
        </w:rPr>
        <w:t>、燈泡等</w:t>
      </w:r>
      <w:r>
        <w:rPr>
          <w:rFonts w:hint="eastAsia"/>
        </w:rPr>
        <w:t>)</w:t>
      </w:r>
      <w:r>
        <w:rPr>
          <w:rFonts w:hint="eastAsia"/>
        </w:rPr>
        <w:t>回收前應用套袋妥善打包，以免打破造成危險，並單獨交付資源回收車或循販賣業者管道逆向回收。</w:t>
      </w:r>
    </w:p>
    <w:p w:rsidR="00486550" w:rsidRDefault="00486550" w:rsidP="0048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塑膠袋（內層有錫箔或鋁箔等複合性材質除外）回收前請先去除內容物，鋪平或打結收集成一袋回收。</w:t>
      </w:r>
    </w:p>
    <w:p w:rsidR="00486550" w:rsidRDefault="00486550" w:rsidP="0048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包裝用保麗龍（含漁貨箱、蛋糕盒及電子電器包裝用）請去除膠帶、木材、</w:t>
      </w:r>
      <w:proofErr w:type="gramStart"/>
      <w:r>
        <w:rPr>
          <w:rFonts w:hint="eastAsia"/>
        </w:rPr>
        <w:t>鐵釘及非</w:t>
      </w:r>
      <w:proofErr w:type="gramEnd"/>
      <w:r>
        <w:rPr>
          <w:rFonts w:hint="eastAsia"/>
        </w:rPr>
        <w:t>保麗龍材質之包裝材，交由資源回收車回收。</w:t>
      </w:r>
    </w:p>
    <w:p w:rsidR="00486550" w:rsidRDefault="00486550" w:rsidP="0048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舊衣服</w:t>
      </w:r>
      <w:r>
        <w:rPr>
          <w:rFonts w:hint="eastAsia"/>
        </w:rPr>
        <w:t>(</w:t>
      </w:r>
      <w:r>
        <w:rPr>
          <w:rFonts w:hint="eastAsia"/>
        </w:rPr>
        <w:t>貼身衣物除外</w:t>
      </w:r>
      <w:r>
        <w:rPr>
          <w:rFonts w:hint="eastAsia"/>
        </w:rPr>
        <w:t>)</w:t>
      </w:r>
      <w:r w:rsidRPr="00DC28C3">
        <w:rPr>
          <w:rFonts w:hint="eastAsia"/>
        </w:rPr>
        <w:t xml:space="preserve"> </w:t>
      </w:r>
      <w:r w:rsidRPr="00DC28C3">
        <w:rPr>
          <w:rFonts w:hint="eastAsia"/>
        </w:rPr>
        <w:t>回收前請先清洗</w:t>
      </w:r>
      <w:proofErr w:type="gramStart"/>
      <w:r w:rsidRPr="00DC28C3">
        <w:rPr>
          <w:rFonts w:hint="eastAsia"/>
        </w:rPr>
        <w:t>乾淨勿弄溼</w:t>
      </w:r>
      <w:proofErr w:type="gramEnd"/>
      <w:r w:rsidRPr="00DC28C3">
        <w:rPr>
          <w:rFonts w:hint="eastAsia"/>
        </w:rPr>
        <w:t>，並另外打包後交由資源回收車回收。</w:t>
      </w:r>
    </w:p>
    <w:p w:rsidR="00486550" w:rsidRPr="004D125B" w:rsidRDefault="00486550" w:rsidP="00486550"/>
    <w:p w:rsidR="00486550" w:rsidRPr="00B63ACF" w:rsidRDefault="00486550" w:rsidP="00486550">
      <w:pPr>
        <w:rPr>
          <w:rFonts w:ascii="華康中特圓體" w:eastAsia="華康中特圓體"/>
        </w:rPr>
      </w:pPr>
      <w:r w:rsidRPr="00B63ACF">
        <w:rPr>
          <w:rFonts w:ascii="華康中特圓體" w:eastAsia="華康中特圓體" w:hint="eastAsia"/>
        </w:rPr>
        <w:t>廚餘</w:t>
      </w:r>
    </w:p>
    <w:p w:rsidR="00486550" w:rsidRPr="00025794" w:rsidRDefault="00486550" w:rsidP="00486550">
      <w:r w:rsidRPr="00025794">
        <w:rPr>
          <w:rFonts w:hint="eastAsia"/>
        </w:rPr>
        <w:t>一般家庭於飲食過程所產生之有機廢棄物，如水果皮、菜葉、過</w:t>
      </w:r>
      <w:r w:rsidRPr="00025794">
        <w:rPr>
          <w:rFonts w:hint="eastAsia"/>
        </w:rPr>
        <w:t xml:space="preserve"> </w:t>
      </w:r>
      <w:r w:rsidRPr="00025794">
        <w:rPr>
          <w:rFonts w:hint="eastAsia"/>
        </w:rPr>
        <w:t>期之食物、茶葉渣、咖啡渣等等，皆可稱</w:t>
      </w:r>
      <w:proofErr w:type="gramStart"/>
      <w:r w:rsidRPr="00025794">
        <w:rPr>
          <w:rFonts w:hint="eastAsia"/>
        </w:rPr>
        <w:t>之為廚餘</w:t>
      </w:r>
      <w:proofErr w:type="gramEnd"/>
      <w:r w:rsidRPr="00025794">
        <w:rPr>
          <w:rFonts w:hint="eastAsia"/>
        </w:rPr>
        <w:t>。</w:t>
      </w:r>
      <w:proofErr w:type="gramStart"/>
      <w:r w:rsidRPr="00025794">
        <w:rPr>
          <w:rFonts w:hint="eastAsia"/>
        </w:rPr>
        <w:t>目前廚</w:t>
      </w:r>
      <w:proofErr w:type="gramEnd"/>
      <w:r w:rsidRPr="00025794">
        <w:rPr>
          <w:rFonts w:hint="eastAsia"/>
        </w:rPr>
        <w:t>餘再利用方式主要為養豬及堆肥，</w:t>
      </w:r>
      <w:proofErr w:type="gramStart"/>
      <w:r w:rsidRPr="00025794">
        <w:rPr>
          <w:rFonts w:hint="eastAsia"/>
        </w:rPr>
        <w:t>所以廚</w:t>
      </w:r>
      <w:proofErr w:type="gramEnd"/>
      <w:r w:rsidRPr="00025794">
        <w:rPr>
          <w:rFonts w:hint="eastAsia"/>
        </w:rPr>
        <w:t>餘之分類也以這兩種再利用方式為依據。</w:t>
      </w:r>
    </w:p>
    <w:p w:rsidR="00486550" w:rsidRDefault="00486550" w:rsidP="00486550">
      <w:pPr>
        <w:rPr>
          <w:b/>
        </w:rPr>
      </w:pPr>
    </w:p>
    <w:p w:rsidR="00486550" w:rsidRPr="004D125B" w:rsidRDefault="00486550" w:rsidP="00486550">
      <w:pPr>
        <w:rPr>
          <w:rFonts w:ascii="華康中特圓體" w:eastAsia="華康中特圓體"/>
        </w:rPr>
      </w:pPr>
      <w:r w:rsidRPr="004D125B">
        <w:rPr>
          <w:rFonts w:ascii="華康中特圓體" w:eastAsia="華康中特圓體" w:hint="eastAsia"/>
        </w:rPr>
        <w:t>一般垃圾</w:t>
      </w:r>
    </w:p>
    <w:p w:rsidR="00486550" w:rsidRPr="00DC28C3" w:rsidRDefault="00486550" w:rsidP="00486550">
      <w:pPr>
        <w:rPr>
          <w:b/>
        </w:rPr>
      </w:pPr>
      <w:r>
        <w:rPr>
          <w:rFonts w:hint="eastAsia"/>
        </w:rPr>
        <w:t>非上述可回收「資源垃圾」及「廚餘」之一般</w:t>
      </w:r>
      <w:proofErr w:type="gramStart"/>
      <w:r>
        <w:rPr>
          <w:rFonts w:hint="eastAsia"/>
        </w:rPr>
        <w:t>廢棄物均屬一般</w:t>
      </w:r>
      <w:proofErr w:type="gramEnd"/>
      <w:r>
        <w:rPr>
          <w:rFonts w:hint="eastAsia"/>
        </w:rPr>
        <w:t>垃圾（例如紙尿布、衛生紙、地毯、抹布等）。</w:t>
      </w:r>
    </w:p>
    <w:p w:rsidR="003A0FEC" w:rsidRPr="00486550" w:rsidRDefault="003A0FEC">
      <w:pPr>
        <w:rPr>
          <w:rFonts w:ascii="11" w:eastAsia="標楷體" w:hAnsi="11" w:hint="eastAsia"/>
          <w:sz w:val="32"/>
          <w:szCs w:val="32"/>
          <w:shd w:val="clear" w:color="auto" w:fill="FFFFFF" w:themeFill="background1"/>
        </w:rPr>
      </w:pPr>
    </w:p>
    <w:sectPr w:rsidR="003A0FEC" w:rsidRPr="00486550" w:rsidSect="003A2866">
      <w:pgSz w:w="11906" w:h="16838" w:code="9"/>
      <w:pgMar w:top="1440" w:right="1134" w:bottom="1440" w:left="1797" w:header="851" w:footer="992" w:gutter="0"/>
      <w:pgBorders w:offsetFrom="page">
        <w:top w:val="flowersPansy" w:sz="23" w:space="24" w:color="F8D6B4"/>
        <w:left w:val="flowersPansy" w:sz="23" w:space="24" w:color="F8D6B4"/>
        <w:bottom w:val="flowersPansy" w:sz="23" w:space="24" w:color="F8D6B4"/>
        <w:right w:val="flowersPansy" w:sz="23" w:space="24" w:color="F8D6B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2B" w:rsidRDefault="00474B2B" w:rsidP="00D61B3F">
      <w:r>
        <w:separator/>
      </w:r>
    </w:p>
  </w:endnote>
  <w:endnote w:type="continuationSeparator" w:id="0">
    <w:p w:rsidR="00474B2B" w:rsidRDefault="00474B2B" w:rsidP="00D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1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2B" w:rsidRDefault="00474B2B" w:rsidP="00D61B3F">
      <w:r>
        <w:separator/>
      </w:r>
    </w:p>
  </w:footnote>
  <w:footnote w:type="continuationSeparator" w:id="0">
    <w:p w:rsidR="00474B2B" w:rsidRDefault="00474B2B" w:rsidP="00D6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26A"/>
    <w:multiLevelType w:val="hybridMultilevel"/>
    <w:tmpl w:val="906ACE30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4F4"/>
    <w:multiLevelType w:val="hybridMultilevel"/>
    <w:tmpl w:val="01EE55C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F1F19"/>
    <w:multiLevelType w:val="hybridMultilevel"/>
    <w:tmpl w:val="4F14358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80BE7"/>
    <w:multiLevelType w:val="hybridMultilevel"/>
    <w:tmpl w:val="7786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F4B5F"/>
    <w:multiLevelType w:val="hybridMultilevel"/>
    <w:tmpl w:val="0A8271AE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251DB"/>
    <w:multiLevelType w:val="hybridMultilevel"/>
    <w:tmpl w:val="23C498C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81DB6"/>
    <w:multiLevelType w:val="hybridMultilevel"/>
    <w:tmpl w:val="CBD8DAC8"/>
    <w:lvl w:ilvl="0" w:tplc="AE78D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B226E"/>
    <w:multiLevelType w:val="hybridMultilevel"/>
    <w:tmpl w:val="F82C481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BE2090"/>
    <w:multiLevelType w:val="hybridMultilevel"/>
    <w:tmpl w:val="07DCE448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0C0637"/>
    <w:multiLevelType w:val="hybridMultilevel"/>
    <w:tmpl w:val="31AE47C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531A6B"/>
    <w:multiLevelType w:val="hybridMultilevel"/>
    <w:tmpl w:val="5742FB24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BE0D39"/>
    <w:multiLevelType w:val="hybridMultilevel"/>
    <w:tmpl w:val="E8EC6C7A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C0742D"/>
    <w:multiLevelType w:val="hybridMultilevel"/>
    <w:tmpl w:val="85D0FA9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3D5689"/>
    <w:multiLevelType w:val="hybridMultilevel"/>
    <w:tmpl w:val="AC969D1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CA5F21"/>
    <w:multiLevelType w:val="hybridMultilevel"/>
    <w:tmpl w:val="2B364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5A4CE6"/>
    <w:multiLevelType w:val="hybridMultilevel"/>
    <w:tmpl w:val="D1F06E06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C7C2C"/>
    <w:multiLevelType w:val="hybridMultilevel"/>
    <w:tmpl w:val="EF005D02"/>
    <w:lvl w:ilvl="0" w:tplc="B2A02BA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27BD3"/>
    <w:rsid w:val="0005369B"/>
    <w:rsid w:val="00053A7E"/>
    <w:rsid w:val="0005712B"/>
    <w:rsid w:val="00085E31"/>
    <w:rsid w:val="000865E4"/>
    <w:rsid w:val="000B5B32"/>
    <w:rsid w:val="000D330F"/>
    <w:rsid w:val="000F2C68"/>
    <w:rsid w:val="001214AC"/>
    <w:rsid w:val="00132245"/>
    <w:rsid w:val="00141617"/>
    <w:rsid w:val="00164916"/>
    <w:rsid w:val="001837A9"/>
    <w:rsid w:val="001914F0"/>
    <w:rsid w:val="00193D8A"/>
    <w:rsid w:val="001D3133"/>
    <w:rsid w:val="001E353D"/>
    <w:rsid w:val="001E6F88"/>
    <w:rsid w:val="00200475"/>
    <w:rsid w:val="002055B6"/>
    <w:rsid w:val="00231D73"/>
    <w:rsid w:val="00277B34"/>
    <w:rsid w:val="00291C67"/>
    <w:rsid w:val="002B0615"/>
    <w:rsid w:val="002E1227"/>
    <w:rsid w:val="00310D9F"/>
    <w:rsid w:val="003110A2"/>
    <w:rsid w:val="003223A4"/>
    <w:rsid w:val="00323816"/>
    <w:rsid w:val="0033440F"/>
    <w:rsid w:val="00334FC8"/>
    <w:rsid w:val="0035543F"/>
    <w:rsid w:val="003905ED"/>
    <w:rsid w:val="00394B00"/>
    <w:rsid w:val="003A0FEC"/>
    <w:rsid w:val="003A2866"/>
    <w:rsid w:val="003A2C84"/>
    <w:rsid w:val="003B7F21"/>
    <w:rsid w:val="003C705E"/>
    <w:rsid w:val="003D469B"/>
    <w:rsid w:val="003E4816"/>
    <w:rsid w:val="003F1ACB"/>
    <w:rsid w:val="003F48EC"/>
    <w:rsid w:val="00410BCD"/>
    <w:rsid w:val="00435707"/>
    <w:rsid w:val="004667A7"/>
    <w:rsid w:val="00474B2B"/>
    <w:rsid w:val="004764DB"/>
    <w:rsid w:val="00476524"/>
    <w:rsid w:val="00486550"/>
    <w:rsid w:val="004A3E84"/>
    <w:rsid w:val="004A6A87"/>
    <w:rsid w:val="004B1AB2"/>
    <w:rsid w:val="004C339D"/>
    <w:rsid w:val="004D06CD"/>
    <w:rsid w:val="004D3FE5"/>
    <w:rsid w:val="004F3CF9"/>
    <w:rsid w:val="0051291B"/>
    <w:rsid w:val="00526D06"/>
    <w:rsid w:val="005404A8"/>
    <w:rsid w:val="00560F31"/>
    <w:rsid w:val="00572771"/>
    <w:rsid w:val="00587385"/>
    <w:rsid w:val="005A3FD5"/>
    <w:rsid w:val="005C2504"/>
    <w:rsid w:val="005C7DDF"/>
    <w:rsid w:val="00637BAD"/>
    <w:rsid w:val="0064411F"/>
    <w:rsid w:val="006545A3"/>
    <w:rsid w:val="00654C6B"/>
    <w:rsid w:val="006721D1"/>
    <w:rsid w:val="00697073"/>
    <w:rsid w:val="006C35AA"/>
    <w:rsid w:val="006D1031"/>
    <w:rsid w:val="006F468B"/>
    <w:rsid w:val="00706584"/>
    <w:rsid w:val="00715077"/>
    <w:rsid w:val="007174CF"/>
    <w:rsid w:val="00746854"/>
    <w:rsid w:val="00774F9C"/>
    <w:rsid w:val="00780F1C"/>
    <w:rsid w:val="00790290"/>
    <w:rsid w:val="007B628A"/>
    <w:rsid w:val="007E2CE7"/>
    <w:rsid w:val="007E3F27"/>
    <w:rsid w:val="007E516B"/>
    <w:rsid w:val="00856A8E"/>
    <w:rsid w:val="00867030"/>
    <w:rsid w:val="00872877"/>
    <w:rsid w:val="008875B2"/>
    <w:rsid w:val="00895A94"/>
    <w:rsid w:val="008E2D41"/>
    <w:rsid w:val="008F2E9F"/>
    <w:rsid w:val="00937D31"/>
    <w:rsid w:val="00974DC5"/>
    <w:rsid w:val="0098035C"/>
    <w:rsid w:val="009961EB"/>
    <w:rsid w:val="009A2DD7"/>
    <w:rsid w:val="009C3B1A"/>
    <w:rsid w:val="009C64B0"/>
    <w:rsid w:val="009C6AE4"/>
    <w:rsid w:val="009E13E5"/>
    <w:rsid w:val="009E2F58"/>
    <w:rsid w:val="009F2699"/>
    <w:rsid w:val="00A16639"/>
    <w:rsid w:val="00A3064F"/>
    <w:rsid w:val="00A33A83"/>
    <w:rsid w:val="00A9421F"/>
    <w:rsid w:val="00AE70AA"/>
    <w:rsid w:val="00B02634"/>
    <w:rsid w:val="00B275B1"/>
    <w:rsid w:val="00B30BF8"/>
    <w:rsid w:val="00B316DA"/>
    <w:rsid w:val="00B3713F"/>
    <w:rsid w:val="00B829FD"/>
    <w:rsid w:val="00BE131F"/>
    <w:rsid w:val="00BE4B03"/>
    <w:rsid w:val="00C505A1"/>
    <w:rsid w:val="00C76585"/>
    <w:rsid w:val="00C97F9D"/>
    <w:rsid w:val="00CB4E63"/>
    <w:rsid w:val="00CE6923"/>
    <w:rsid w:val="00CF2C04"/>
    <w:rsid w:val="00D1410B"/>
    <w:rsid w:val="00D61B3F"/>
    <w:rsid w:val="00D75D17"/>
    <w:rsid w:val="00D90D64"/>
    <w:rsid w:val="00DD056B"/>
    <w:rsid w:val="00DE46A2"/>
    <w:rsid w:val="00E02F1B"/>
    <w:rsid w:val="00E40277"/>
    <w:rsid w:val="00E53434"/>
    <w:rsid w:val="00E70ED8"/>
    <w:rsid w:val="00EC7B38"/>
    <w:rsid w:val="00ED5857"/>
    <w:rsid w:val="00F02A95"/>
    <w:rsid w:val="00F50848"/>
    <w:rsid w:val="00F62775"/>
    <w:rsid w:val="00FC520A"/>
    <w:rsid w:val="00FC625F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CEEE4-A8AB-4007-91D1-02E25C5C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E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4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B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6D43-DD94-41C4-B25D-E18945F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2017-10-13T09:05:00Z</cp:lastPrinted>
  <dcterms:created xsi:type="dcterms:W3CDTF">2017-10-13T06:39:00Z</dcterms:created>
  <dcterms:modified xsi:type="dcterms:W3CDTF">2017-10-13T09:09:00Z</dcterms:modified>
</cp:coreProperties>
</file>